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A0" w:rsidRPr="002F4EED" w:rsidRDefault="006A6CC7" w:rsidP="002F4EED">
      <w:pPr>
        <w:spacing w:before="120"/>
        <w:ind w:right="47"/>
        <w:jc w:val="both"/>
        <w:outlineLvl w:val="0"/>
        <w:rPr>
          <w:rFonts w:ascii="Arial Narrow" w:hAnsi="Arial Narrow" w:cs="Arial"/>
          <w:b/>
        </w:rPr>
      </w:pPr>
      <w:bookmarkStart w:id="0" w:name="_GoBack"/>
      <w:bookmarkEnd w:id="0"/>
      <w:r w:rsidRPr="002F4EED">
        <w:rPr>
          <w:rFonts w:ascii="Arial Narrow" w:hAnsi="Arial Narrow" w:cs="Arial"/>
          <w:b/>
        </w:rPr>
        <w:t xml:space="preserve">Concepto </w:t>
      </w:r>
      <w:r w:rsidR="00DE0CBE">
        <w:rPr>
          <w:rFonts w:ascii="Arial Narrow" w:hAnsi="Arial Narrow" w:cs="Arial"/>
          <w:b/>
          <w:bCs/>
        </w:rPr>
        <w:t>168758</w:t>
      </w:r>
    </w:p>
    <w:p w:rsidR="008A7BA0" w:rsidRPr="002F4EED" w:rsidRDefault="008A7BA0" w:rsidP="002F4EED">
      <w:pPr>
        <w:spacing w:before="120"/>
        <w:ind w:right="47"/>
        <w:jc w:val="both"/>
        <w:outlineLvl w:val="0"/>
        <w:rPr>
          <w:rFonts w:ascii="Arial Narrow" w:hAnsi="Arial Narrow" w:cs="Arial"/>
        </w:rPr>
      </w:pPr>
    </w:p>
    <w:p w:rsidR="008A7BA0" w:rsidRPr="002F4EED" w:rsidRDefault="006A6CC7" w:rsidP="002F4EED">
      <w:pPr>
        <w:spacing w:before="120"/>
        <w:ind w:right="47"/>
        <w:jc w:val="both"/>
        <w:outlineLvl w:val="0"/>
        <w:rPr>
          <w:rFonts w:ascii="Arial Narrow" w:hAnsi="Arial Narrow" w:cs="Arial"/>
        </w:rPr>
      </w:pPr>
      <w:r w:rsidRPr="002F4EED">
        <w:rPr>
          <w:rFonts w:ascii="Arial Narrow" w:hAnsi="Arial Narrow" w:cs="Arial"/>
        </w:rPr>
        <w:t xml:space="preserve">Bogotá, D.C. </w:t>
      </w:r>
      <w:r w:rsidR="002F4EED">
        <w:rPr>
          <w:rFonts w:ascii="Arial Narrow" w:hAnsi="Arial Narrow" w:cs="Arial"/>
        </w:rPr>
        <w:t>30 SEP 2014</w:t>
      </w:r>
    </w:p>
    <w:p w:rsidR="00D54FF5" w:rsidRPr="002F4EED" w:rsidRDefault="00D54FF5" w:rsidP="002F4EED">
      <w:pPr>
        <w:spacing w:before="120"/>
        <w:ind w:left="180" w:right="47" w:hanging="180"/>
        <w:jc w:val="both"/>
        <w:rPr>
          <w:rFonts w:ascii="Arial Narrow" w:hAnsi="Arial Narrow" w:cs="Arial"/>
        </w:rPr>
      </w:pPr>
    </w:p>
    <w:p w:rsidR="00B758F7" w:rsidRDefault="009B6ED4" w:rsidP="002F4EED">
      <w:pPr>
        <w:spacing w:before="120"/>
        <w:ind w:left="1416" w:right="47" w:hanging="1416"/>
        <w:jc w:val="both"/>
        <w:rPr>
          <w:rFonts w:ascii="Arial Narrow" w:hAnsi="Arial Narrow" w:cs="Arial"/>
          <w:b/>
        </w:rPr>
      </w:pPr>
      <w:r w:rsidRPr="002F4EED">
        <w:rPr>
          <w:rFonts w:ascii="Arial Narrow" w:hAnsi="Arial Narrow" w:cs="Arial"/>
          <w:b/>
        </w:rPr>
        <w:t>ASUNTO:</w:t>
      </w:r>
      <w:r w:rsidR="006A6CC7" w:rsidRPr="002F4EED">
        <w:rPr>
          <w:rFonts w:ascii="Arial Narrow" w:hAnsi="Arial Narrow" w:cs="Arial"/>
          <w:b/>
        </w:rPr>
        <w:t xml:space="preserve"> </w:t>
      </w:r>
      <w:r w:rsidR="00DE0CBE" w:rsidRPr="00DE0CBE">
        <w:rPr>
          <w:rFonts w:ascii="Arial Narrow" w:hAnsi="Arial Narrow" w:cs="Arial"/>
          <w:b/>
          <w:sz w:val="22"/>
          <w:szCs w:val="22"/>
        </w:rPr>
        <w:t>Radicado. ID 36339 de 2014 Controversia EPS y ARL</w:t>
      </w:r>
    </w:p>
    <w:p w:rsidR="00DE0CBE" w:rsidRPr="002F4EED" w:rsidRDefault="00DE0CBE" w:rsidP="002F4EED">
      <w:pPr>
        <w:spacing w:before="120"/>
        <w:ind w:left="1416" w:right="47" w:hanging="1416"/>
        <w:jc w:val="both"/>
        <w:rPr>
          <w:rFonts w:ascii="Arial Narrow" w:hAnsi="Arial Narrow" w:cs="Arial"/>
          <w:b/>
        </w:rPr>
      </w:pPr>
    </w:p>
    <w:p w:rsidR="00DE0CBE" w:rsidRPr="00DE0CBE" w:rsidRDefault="00DE0CBE" w:rsidP="00DE0CBE">
      <w:pPr>
        <w:kinsoku w:val="0"/>
        <w:overflowPunct w:val="0"/>
        <w:spacing w:before="120" w:line="254" w:lineRule="exact"/>
        <w:ind w:right="72"/>
        <w:jc w:val="both"/>
        <w:textAlignment w:val="baseline"/>
        <w:rPr>
          <w:rFonts w:ascii="Arial Narrow" w:hAnsi="Arial Narrow" w:cs="Tahoma"/>
          <w:sz w:val="22"/>
          <w:szCs w:val="22"/>
        </w:rPr>
      </w:pPr>
      <w:r w:rsidRPr="00DE0CBE">
        <w:rPr>
          <w:rFonts w:ascii="Arial Narrow" w:hAnsi="Arial Narrow" w:cs="Tahoma"/>
          <w:sz w:val="22"/>
          <w:szCs w:val="22"/>
        </w:rPr>
        <w:t>Hemos recibido la comunicación radicada con el número del asunto, mediante la cual consulta sobre la controversia dada entre la EPS y ARL acerca del origen de un accidente sufrido por el trabajador, para cuyos fines, esta Oficina se permite, de manera atenta, atender su interrogante, mediante las siguientes consideraciones generales:</w:t>
      </w:r>
    </w:p>
    <w:p w:rsidR="00DE0CBE" w:rsidRPr="00DE0CBE" w:rsidRDefault="00DE0CBE" w:rsidP="00DE0CBE">
      <w:pPr>
        <w:kinsoku w:val="0"/>
        <w:overflowPunct w:val="0"/>
        <w:spacing w:before="120" w:line="254" w:lineRule="exact"/>
        <w:ind w:right="72"/>
        <w:jc w:val="both"/>
        <w:textAlignment w:val="baseline"/>
        <w:rPr>
          <w:rFonts w:ascii="Arial Narrow" w:hAnsi="Arial Narrow" w:cs="Tahoma"/>
          <w:sz w:val="22"/>
          <w:szCs w:val="22"/>
        </w:rPr>
      </w:pPr>
      <w:r w:rsidRPr="00DE0CBE">
        <w:rPr>
          <w:rFonts w:ascii="Arial Narrow" w:hAnsi="Arial Narrow" w:cs="Tahoma"/>
          <w:sz w:val="22"/>
          <w:szCs w:val="22"/>
        </w:rPr>
        <w:t>Inicialmente, se observa oportuno señalar que de acuerdo con la naturaleza y funciones asignadas en el Decreto 4108 de 2011 a la Oficina Asesora Jurídica de este Ministerio, sus pronunciamientos se emiten en forma general y abstracta ya que sus funcionarios no están facultados para declarar derechos individuales ni definir controversias.</w:t>
      </w:r>
    </w:p>
    <w:p w:rsidR="00DE0CBE" w:rsidRPr="00DE0CBE" w:rsidRDefault="00DE0CBE" w:rsidP="00DE0CBE">
      <w:pPr>
        <w:kinsoku w:val="0"/>
        <w:overflowPunct w:val="0"/>
        <w:spacing w:before="120" w:line="254" w:lineRule="exact"/>
        <w:ind w:right="72"/>
        <w:jc w:val="both"/>
        <w:textAlignment w:val="baseline"/>
        <w:rPr>
          <w:rFonts w:ascii="Arial Narrow" w:hAnsi="Arial Narrow" w:cs="Tahoma"/>
          <w:sz w:val="22"/>
          <w:szCs w:val="22"/>
        </w:rPr>
      </w:pPr>
      <w:r w:rsidRPr="00DE0CBE">
        <w:rPr>
          <w:rFonts w:ascii="Arial Narrow" w:hAnsi="Arial Narrow" w:cs="Tahoma"/>
          <w:sz w:val="22"/>
          <w:szCs w:val="22"/>
        </w:rPr>
        <w:t>En virtud de lo anterior, nos permitimos señalar las siguientes consideraciones generales:</w:t>
      </w:r>
    </w:p>
    <w:p w:rsidR="00DE0CBE" w:rsidRPr="00DE0CBE" w:rsidRDefault="00DE0CBE" w:rsidP="00DE0CBE">
      <w:pPr>
        <w:kinsoku w:val="0"/>
        <w:overflowPunct w:val="0"/>
        <w:spacing w:before="120" w:line="254" w:lineRule="exact"/>
        <w:ind w:right="72"/>
        <w:jc w:val="both"/>
        <w:textAlignment w:val="baseline"/>
        <w:rPr>
          <w:rFonts w:ascii="Arial Narrow" w:hAnsi="Arial Narrow" w:cs="Tahoma"/>
          <w:sz w:val="22"/>
          <w:szCs w:val="22"/>
        </w:rPr>
      </w:pPr>
      <w:r w:rsidRPr="00DE0CBE">
        <w:rPr>
          <w:rFonts w:ascii="Arial Narrow" w:hAnsi="Arial Narrow" w:cs="Tahoma"/>
          <w:sz w:val="22"/>
          <w:szCs w:val="22"/>
        </w:rPr>
        <w:t>En primer lugar, debe tenerse claro que ni la calificación del origen de la contingencia sufrida por el trabajador, como de naturaleza común o profesional, ni el grado de limitación o pérdida de capacidad laboral son asuntos que dependa de la voluntad de este Ministerio, sino de las circunstancias que dieron lugar a la enfermedad; circunstancias que son evaluadas en primera instancia por la EPS o la ARP, según lo dispone el Artículo 142 del Decreto 19 de 2012.</w:t>
      </w:r>
    </w:p>
    <w:p w:rsidR="00DE0CBE" w:rsidRDefault="00DE0CBE" w:rsidP="00DE0CBE">
      <w:pPr>
        <w:kinsoku w:val="0"/>
        <w:overflowPunct w:val="0"/>
        <w:spacing w:before="120" w:line="254" w:lineRule="exact"/>
        <w:ind w:right="72"/>
        <w:jc w:val="both"/>
        <w:textAlignment w:val="baseline"/>
        <w:rPr>
          <w:rFonts w:ascii="Arial Narrow" w:hAnsi="Arial Narrow" w:cs="Tahoma"/>
          <w:sz w:val="22"/>
          <w:szCs w:val="22"/>
        </w:rPr>
      </w:pPr>
      <w:r w:rsidRPr="00DE0CBE">
        <w:rPr>
          <w:rFonts w:ascii="Arial Narrow" w:hAnsi="Arial Narrow" w:cs="Tahoma"/>
          <w:sz w:val="22"/>
          <w:szCs w:val="22"/>
        </w:rPr>
        <w:t>En este sentido lo establece el citado Artículo:</w:t>
      </w:r>
    </w:p>
    <w:p w:rsidR="00DE0CBE" w:rsidRPr="00DE0CBE" w:rsidRDefault="00DE0CBE" w:rsidP="00DE0CBE">
      <w:pPr>
        <w:kinsoku w:val="0"/>
        <w:overflowPunct w:val="0"/>
        <w:spacing w:before="245" w:line="253" w:lineRule="exact"/>
        <w:ind w:left="709" w:right="567"/>
        <w:jc w:val="both"/>
        <w:textAlignment w:val="baseline"/>
        <w:rPr>
          <w:rFonts w:ascii="Arial Narrow" w:hAnsi="Arial Narrow" w:cs="Arial Narrow"/>
          <w:i/>
          <w:iCs/>
          <w:color w:val="000000"/>
          <w:sz w:val="20"/>
          <w:szCs w:val="20"/>
        </w:rPr>
      </w:pPr>
      <w:r w:rsidRPr="00DE0CBE">
        <w:rPr>
          <w:rFonts w:ascii="Arial Narrow" w:hAnsi="Arial Narrow" w:cs="Arial Narrow"/>
          <w:b/>
          <w:bCs/>
          <w:i/>
          <w:iCs/>
          <w:color w:val="000000"/>
          <w:sz w:val="20"/>
          <w:szCs w:val="20"/>
        </w:rPr>
        <w:t xml:space="preserve">"ARTICULO 142, CALIFICACIÓN DEL ESTADO DE INVALIDEZ. </w:t>
      </w:r>
      <w:r w:rsidRPr="00DE0CBE">
        <w:rPr>
          <w:rFonts w:ascii="Arial Narrow" w:hAnsi="Arial Narrow" w:cs="Arial Narrow"/>
          <w:i/>
          <w:iCs/>
          <w:color w:val="000000"/>
          <w:sz w:val="20"/>
          <w:szCs w:val="20"/>
        </w:rPr>
        <w:t>El artículo 41 de la Ley 100 de 1993, modificado por el artículo 52 de la Ley 962 de 2005, quedará así:</w:t>
      </w:r>
    </w:p>
    <w:p w:rsidR="00DE0CBE" w:rsidRPr="00DE0CBE" w:rsidRDefault="00DE0CBE" w:rsidP="00DE0CBE">
      <w:pPr>
        <w:kinsoku w:val="0"/>
        <w:overflowPunct w:val="0"/>
        <w:spacing w:before="252" w:line="252" w:lineRule="exact"/>
        <w:ind w:left="709" w:right="567"/>
        <w:jc w:val="both"/>
        <w:textAlignment w:val="baseline"/>
        <w:rPr>
          <w:rFonts w:ascii="Arial Narrow" w:hAnsi="Arial Narrow" w:cs="Arial Narrow"/>
          <w:i/>
          <w:iCs/>
          <w:color w:val="000000"/>
          <w:sz w:val="20"/>
          <w:szCs w:val="20"/>
        </w:rPr>
      </w:pPr>
      <w:r w:rsidRPr="00DE0CBE">
        <w:rPr>
          <w:rFonts w:ascii="Arial Narrow" w:hAnsi="Arial Narrow" w:cs="Arial Narrow"/>
          <w:i/>
          <w:iCs/>
          <w:color w:val="000000"/>
          <w:sz w:val="20"/>
          <w:szCs w:val="20"/>
        </w:rPr>
        <w:t xml:space="preserve">"Artículo </w:t>
      </w:r>
      <w:r w:rsidRPr="00DE0CBE">
        <w:rPr>
          <w:rFonts w:ascii="Arial Narrow" w:hAnsi="Arial Narrow" w:cs="Arial Narrow"/>
          <w:b/>
          <w:bCs/>
          <w:i/>
          <w:iCs/>
          <w:color w:val="000000"/>
          <w:sz w:val="20"/>
          <w:szCs w:val="20"/>
        </w:rPr>
        <w:t xml:space="preserve">41.Calificación del Estado de Invalidez. </w:t>
      </w:r>
      <w:r w:rsidRPr="00DE0CBE">
        <w:rPr>
          <w:rFonts w:ascii="Arial Narrow" w:hAnsi="Arial Narrow" w:cs="Arial Narrow"/>
          <w:i/>
          <w:iCs/>
          <w:color w:val="000000"/>
          <w:sz w:val="20"/>
          <w:szCs w:val="20"/>
        </w:rPr>
        <w:t>El estado de invalidez será determinado de conformidad con lo dispuesto en los artículos siguientes y con base en el manual único para la calificación de invalidez vigente a la fecha de calificación. Este manual será expedido por el Gobierno Nacional y deberá contemplar los criterios técnicos de evaluación para calificar la imposibilidad que tenga el afectado para desempeñar su trabajo por pérdida de su capacidad laboral.</w:t>
      </w:r>
    </w:p>
    <w:p w:rsidR="00DE0CBE" w:rsidRPr="00DE0CBE" w:rsidRDefault="00DE0CBE" w:rsidP="00DE0CBE">
      <w:pPr>
        <w:kinsoku w:val="0"/>
        <w:overflowPunct w:val="0"/>
        <w:spacing w:line="247" w:lineRule="exact"/>
        <w:ind w:left="709" w:right="567"/>
        <w:jc w:val="both"/>
        <w:textAlignment w:val="baseline"/>
        <w:rPr>
          <w:rFonts w:ascii="Arial Narrow" w:hAnsi="Arial Narrow" w:cs="Arial Narrow"/>
          <w:i/>
          <w:iCs/>
          <w:spacing w:val="5"/>
          <w:sz w:val="20"/>
          <w:szCs w:val="20"/>
        </w:rPr>
      </w:pPr>
      <w:r w:rsidRPr="00DE0CBE">
        <w:rPr>
          <w:rFonts w:ascii="Arial Narrow" w:hAnsi="Arial Narrow" w:cs="Arial Narrow"/>
          <w:i/>
          <w:iCs/>
          <w:spacing w:val="3"/>
          <w:sz w:val="20"/>
          <w:szCs w:val="20"/>
          <w:u w:val="single"/>
        </w:rPr>
        <w:t>Corresponde al Instituto de Seguros Sociales, Administradora Colombiana de Pensiones -COLPENSIONES</w:t>
      </w:r>
      <w:r w:rsidRPr="00DE0CBE">
        <w:rPr>
          <w:rFonts w:ascii="Arial Narrow" w:hAnsi="Arial Narrow" w:cs="Arial Narrow"/>
          <w:i/>
          <w:iCs/>
          <w:spacing w:val="3"/>
          <w:sz w:val="20"/>
          <w:szCs w:val="20"/>
          <w:u w:val="single"/>
        </w:rPr>
        <w:noBreakHyphen/>
        <w:t xml:space="preserve"> </w:t>
      </w:r>
      <w:r w:rsidRPr="00DE0CBE">
        <w:rPr>
          <w:rFonts w:ascii="Arial Narrow" w:hAnsi="Arial Narrow" w:cs="Arial Narrow"/>
          <w:i/>
          <w:iCs/>
          <w:spacing w:val="5"/>
          <w:sz w:val="20"/>
          <w:szCs w:val="20"/>
          <w:u w:val="single"/>
        </w:rPr>
        <w:t xml:space="preserve">a las Administradoras de Riesgos Profesionales - ARP-, a las Compañías de Seguros que asuman el riesgo de invalidez y muerte, </w:t>
      </w:r>
      <w:r w:rsidRPr="00DE0CBE">
        <w:rPr>
          <w:rFonts w:ascii="Arial Narrow" w:hAnsi="Arial Narrow" w:cs="Arial Narrow"/>
          <w:i/>
          <w:iCs/>
          <w:spacing w:val="5"/>
          <w:sz w:val="20"/>
          <w:szCs w:val="20"/>
          <w:u w:val="single"/>
          <w:vertAlign w:val="subscript"/>
        </w:rPr>
        <w:t>y</w:t>
      </w:r>
      <w:r w:rsidRPr="00DE0CBE">
        <w:rPr>
          <w:rFonts w:ascii="Arial Narrow" w:hAnsi="Arial Narrow" w:cs="Arial Narrow"/>
          <w:i/>
          <w:iCs/>
          <w:spacing w:val="5"/>
          <w:sz w:val="20"/>
          <w:szCs w:val="20"/>
          <w:u w:val="single"/>
        </w:rPr>
        <w:t xml:space="preserve"> a las Entidades Promotoras de Salud EPS, determinar en una primera oportunidad la pérdida de capacidad laboral y calificar el grado de invalidez </w:t>
      </w:r>
      <w:r w:rsidRPr="00DE0CBE">
        <w:rPr>
          <w:rFonts w:ascii="Arial Narrow" w:hAnsi="Arial Narrow" w:cs="Arial Narrow"/>
          <w:i/>
          <w:iCs/>
          <w:spacing w:val="5"/>
          <w:sz w:val="20"/>
          <w:szCs w:val="20"/>
          <w:u w:val="single"/>
          <w:vertAlign w:val="subscript"/>
        </w:rPr>
        <w:t>y</w:t>
      </w:r>
      <w:r w:rsidRPr="00DE0CBE">
        <w:rPr>
          <w:rFonts w:ascii="Arial Narrow" w:hAnsi="Arial Narrow" w:cs="Arial Narrow"/>
          <w:i/>
          <w:iCs/>
          <w:spacing w:val="5"/>
          <w:sz w:val="20"/>
          <w:szCs w:val="20"/>
          <w:u w:val="single"/>
        </w:rPr>
        <w:t xml:space="preserve"> el origen de estas contingencias.</w:t>
      </w:r>
      <w:r w:rsidRPr="00DE0CBE">
        <w:rPr>
          <w:rFonts w:ascii="Arial Narrow" w:hAnsi="Arial Narrow" w:cs="Arial Narrow"/>
          <w:i/>
          <w:iCs/>
          <w:spacing w:val="5"/>
          <w:sz w:val="20"/>
          <w:szCs w:val="20"/>
        </w:rPr>
        <w:t xml:space="preserve"> En caso de que el interesado no esté de acuerdo con la calificación deberá manifestar su inconformidad dentro de los diez (10) días siguientes y la entidad </w:t>
      </w:r>
      <w:r w:rsidRPr="00DE0CBE">
        <w:rPr>
          <w:rFonts w:ascii="Arial Narrow" w:hAnsi="Arial Narrow" w:cs="Arial Narrow"/>
          <w:b/>
          <w:bCs/>
          <w:i/>
          <w:iCs/>
          <w:spacing w:val="5"/>
          <w:sz w:val="20"/>
          <w:szCs w:val="20"/>
        </w:rPr>
        <w:t xml:space="preserve">deberá remitirlo </w:t>
      </w:r>
      <w:r w:rsidRPr="00DE0CBE">
        <w:rPr>
          <w:rFonts w:ascii="Arial Narrow" w:hAnsi="Arial Narrow" w:cs="Arial Narrow"/>
          <w:i/>
          <w:iCs/>
          <w:spacing w:val="5"/>
          <w:sz w:val="20"/>
          <w:szCs w:val="20"/>
        </w:rPr>
        <w:t>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 (Subrayado fuera de texto)</w:t>
      </w:r>
    </w:p>
    <w:p w:rsidR="00DE0CBE" w:rsidRPr="00DE0CBE" w:rsidRDefault="00DE0CBE" w:rsidP="00DE0CBE">
      <w:pPr>
        <w:kinsoku w:val="0"/>
        <w:overflowPunct w:val="0"/>
        <w:spacing w:before="245" w:line="251" w:lineRule="exact"/>
        <w:ind w:left="709" w:right="567"/>
        <w:jc w:val="both"/>
        <w:textAlignment w:val="baseline"/>
        <w:rPr>
          <w:rFonts w:ascii="Arial Narrow" w:hAnsi="Arial Narrow" w:cs="Arial Narrow"/>
          <w:i/>
          <w:iCs/>
          <w:spacing w:val="4"/>
          <w:sz w:val="20"/>
          <w:szCs w:val="20"/>
        </w:rPr>
      </w:pPr>
      <w:r w:rsidRPr="00DE0CBE">
        <w:rPr>
          <w:rFonts w:ascii="Arial Narrow" w:hAnsi="Arial Narrow" w:cs="Arial Narrow"/>
          <w:i/>
          <w:iCs/>
          <w:spacing w:val="4"/>
          <w:sz w:val="20"/>
          <w:szCs w:val="20"/>
        </w:rPr>
        <w:t xml:space="preserve">El acto que declara la invalidez que expida cualquiera de las anteriores entidades, deberá contener expresamente los fundamentos de hecho y de derecho que dieron origen a esta decisión, así como la </w:t>
      </w:r>
      <w:r w:rsidRPr="00DE0CBE">
        <w:rPr>
          <w:rFonts w:ascii="Arial Narrow" w:hAnsi="Arial Narrow" w:cs="Arial Narrow"/>
          <w:i/>
          <w:iCs/>
          <w:spacing w:val="4"/>
          <w:sz w:val="20"/>
          <w:szCs w:val="20"/>
        </w:rPr>
        <w:lastRenderedPageBreak/>
        <w:t>forma y oportunidad en que el interesado puede solicitar la calificación por parte de la Junta Regional y la facultad de recurrir esta calificación ante la Junta Nacional,</w:t>
      </w:r>
    </w:p>
    <w:p w:rsidR="00DE0CBE" w:rsidRPr="00DE0CBE" w:rsidRDefault="00DE0CBE" w:rsidP="00DE0CBE">
      <w:pPr>
        <w:kinsoku w:val="0"/>
        <w:overflowPunct w:val="0"/>
        <w:spacing w:before="258" w:line="251" w:lineRule="exact"/>
        <w:ind w:left="709" w:right="567"/>
        <w:jc w:val="both"/>
        <w:textAlignment w:val="baseline"/>
        <w:rPr>
          <w:rFonts w:ascii="Arial Narrow" w:hAnsi="Arial Narrow" w:cs="Arial Narrow"/>
          <w:i/>
          <w:iCs/>
          <w:spacing w:val="4"/>
          <w:sz w:val="20"/>
          <w:szCs w:val="20"/>
        </w:rPr>
      </w:pPr>
      <w:r w:rsidRPr="00DE0CBE">
        <w:rPr>
          <w:rFonts w:ascii="Arial Narrow" w:hAnsi="Arial Narrow" w:cs="Arial Narrow"/>
          <w:i/>
          <w:iCs/>
          <w:spacing w:val="4"/>
          <w:sz w:val="20"/>
          <w:szCs w:val="20"/>
        </w:rPr>
        <w:t>Cuando la incapacidad declarada por una de las entidades antes mencionadas (ISS, Administradora Colombiana de Pensiones - Co/pensiones -, ARP, aseguradora o entidad promotora de salud) sea inferior en no menos del diez por ciento (10%) a los límites que califican el estado de invalidez, tendrá que acudirse en forma obligatoria a la Junta Regional de Calificación de Invalidez por cuenta de la respectiva entidad.</w:t>
      </w:r>
    </w:p>
    <w:p w:rsidR="00DE0CBE" w:rsidRPr="00DE0CBE" w:rsidRDefault="00DE0CBE" w:rsidP="00DE0CBE">
      <w:pPr>
        <w:kinsoku w:val="0"/>
        <w:overflowPunct w:val="0"/>
        <w:spacing w:before="249" w:line="251" w:lineRule="exact"/>
        <w:ind w:left="709" w:right="567"/>
        <w:jc w:val="both"/>
        <w:textAlignment w:val="baseline"/>
        <w:rPr>
          <w:rFonts w:ascii="Arial Narrow" w:hAnsi="Arial Narrow" w:cs="Arial Narrow"/>
          <w:i/>
          <w:iCs/>
          <w:spacing w:val="4"/>
          <w:sz w:val="20"/>
          <w:szCs w:val="20"/>
        </w:rPr>
      </w:pPr>
      <w:r w:rsidRPr="00DE0CBE">
        <w:rPr>
          <w:rFonts w:ascii="Arial Narrow" w:hAnsi="Arial Narrow" w:cs="Arial Narrow"/>
          <w:i/>
          <w:iCs/>
          <w:spacing w:val="4"/>
          <w:sz w:val="20"/>
          <w:szCs w:val="20"/>
        </w:rPr>
        <w:t>Para los casos de accidente o enfermedad común en los cuales exista concepto favorable de rehabilitación de la Entidad Promotora de Salud, la Administradora de Fondos de Pensiones postergará el trámite de calificación de Invalidez hasta por un término máximo de trescientos sesenta (360) días calendario adicionales a los primeros ciento ochenta (180) días de incapacidad temporal reconocida por la Entidad Promotora de Salud, evento en el cual, con cargo al seguro prevísional (sic) de invalidez y sobre vi vencía o de la entidad de previsión social correspondiente que lo hubiere expedido, la Administradora de Fondos de Pensiones otorgará un subsidio equivalente a la incapacidad que venía disfrutando el trabajador.</w:t>
      </w:r>
    </w:p>
    <w:p w:rsidR="00DE0CBE" w:rsidRPr="00DE0CBE" w:rsidRDefault="00DE0CBE" w:rsidP="00DE0CBE">
      <w:pPr>
        <w:kinsoku w:val="0"/>
        <w:overflowPunct w:val="0"/>
        <w:spacing w:before="260" w:line="251" w:lineRule="exact"/>
        <w:ind w:left="709" w:right="567"/>
        <w:jc w:val="both"/>
        <w:textAlignment w:val="baseline"/>
        <w:rPr>
          <w:rFonts w:ascii="Arial Narrow" w:hAnsi="Arial Narrow" w:cs="Arial Narrow"/>
          <w:i/>
          <w:iCs/>
          <w:spacing w:val="5"/>
          <w:sz w:val="20"/>
          <w:szCs w:val="20"/>
        </w:rPr>
      </w:pPr>
      <w:r w:rsidRPr="00DE0CBE">
        <w:rPr>
          <w:rFonts w:ascii="Arial Narrow" w:hAnsi="Arial Narrow" w:cs="Arial Narrow"/>
          <w:i/>
          <w:iCs/>
          <w:spacing w:val="5"/>
          <w:sz w:val="20"/>
          <w:szCs w:val="20"/>
        </w:rPr>
        <w:t>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Cuando la Entidad Promotora de Salud no expida el concepto favorable de rehabilitación, si a ello hubiere lugar, deberá pagar un subsidio equivalente a la respectiva incapacidad temporal después de los ciento ochenta (180) días iníciales con cargo a sus propios recursos, hasta cuando se emita el correspondiente concepto.</w:t>
      </w:r>
    </w:p>
    <w:p w:rsidR="00DE0CBE" w:rsidRDefault="00DE0CBE" w:rsidP="00DE0CBE">
      <w:pPr>
        <w:kinsoku w:val="0"/>
        <w:overflowPunct w:val="0"/>
        <w:spacing w:before="277" w:line="265" w:lineRule="exact"/>
        <w:ind w:left="709" w:right="567"/>
        <w:jc w:val="both"/>
        <w:textAlignment w:val="baseline"/>
        <w:rPr>
          <w:rFonts w:ascii="Arial Narrow" w:hAnsi="Arial Narrow" w:cs="Tahoma"/>
          <w:spacing w:val="7"/>
          <w:sz w:val="20"/>
          <w:szCs w:val="20"/>
        </w:rPr>
      </w:pPr>
      <w:r>
        <w:rPr>
          <w:rFonts w:ascii="Arial Narrow" w:hAnsi="Arial Narrow" w:cs="Tahoma"/>
          <w:spacing w:val="7"/>
          <w:sz w:val="20"/>
          <w:szCs w:val="20"/>
        </w:rPr>
        <w:t>(...)”</w:t>
      </w:r>
    </w:p>
    <w:p w:rsidR="00DE0CBE" w:rsidRDefault="00DE0CBE" w:rsidP="00DE0CBE">
      <w:pPr>
        <w:kinsoku w:val="0"/>
        <w:overflowPunct w:val="0"/>
        <w:spacing w:before="218" w:line="251" w:lineRule="exact"/>
        <w:ind w:right="36"/>
        <w:jc w:val="both"/>
        <w:textAlignment w:val="baseline"/>
        <w:rPr>
          <w:rFonts w:ascii="Arial Narrow" w:hAnsi="Arial Narrow" w:cs="Arial Narrow"/>
          <w:spacing w:val="6"/>
          <w:sz w:val="22"/>
          <w:szCs w:val="22"/>
        </w:rPr>
      </w:pPr>
      <w:r w:rsidRPr="00DE0CBE">
        <w:rPr>
          <w:rFonts w:ascii="Arial Narrow" w:hAnsi="Arial Narrow" w:cs="Arial Narrow"/>
          <w:spacing w:val="6"/>
          <w:sz w:val="22"/>
          <w:szCs w:val="22"/>
        </w:rPr>
        <w:t xml:space="preserve">En caso de que </w:t>
      </w:r>
      <w:r w:rsidRPr="00DE0CBE">
        <w:rPr>
          <w:rFonts w:ascii="Arial Narrow" w:hAnsi="Arial Narrow" w:cs="Arial Narrow"/>
          <w:i/>
          <w:iCs/>
          <w:spacing w:val="6"/>
          <w:sz w:val="22"/>
          <w:szCs w:val="22"/>
        </w:rPr>
        <w:t xml:space="preserve">el </w:t>
      </w:r>
      <w:r w:rsidRPr="00DE0CBE">
        <w:rPr>
          <w:rFonts w:ascii="Arial Narrow" w:hAnsi="Arial Narrow" w:cs="Arial Narrow"/>
          <w:spacing w:val="6"/>
          <w:sz w:val="22"/>
          <w:szCs w:val="22"/>
        </w:rPr>
        <w:t xml:space="preserve">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Si persiste el conflicto, será la </w:t>
      </w:r>
      <w:r w:rsidRPr="00DE0CBE">
        <w:rPr>
          <w:rFonts w:ascii="Arial Narrow" w:hAnsi="Arial Narrow" w:cs="Arial Narrow"/>
          <w:spacing w:val="6"/>
          <w:sz w:val="22"/>
          <w:szCs w:val="22"/>
          <w:u w:val="single"/>
        </w:rPr>
        <w:t>Jurisdicción Laboral Ordinaria</w:t>
      </w:r>
      <w:r w:rsidRPr="00DE0CBE">
        <w:rPr>
          <w:rFonts w:ascii="Arial Narrow" w:hAnsi="Arial Narrow" w:cs="Arial Narrow"/>
          <w:spacing w:val="6"/>
          <w:sz w:val="22"/>
          <w:szCs w:val="22"/>
        </w:rPr>
        <w:t xml:space="preserve"> quien lo dirima.</w:t>
      </w:r>
    </w:p>
    <w:p w:rsidR="00DE0CBE" w:rsidRPr="00DE0CBE" w:rsidRDefault="00DE0CBE" w:rsidP="00DE0CBE">
      <w:pPr>
        <w:kinsoku w:val="0"/>
        <w:overflowPunct w:val="0"/>
        <w:spacing w:before="218" w:line="251" w:lineRule="exact"/>
        <w:ind w:right="36"/>
        <w:jc w:val="both"/>
        <w:textAlignment w:val="baseline"/>
        <w:rPr>
          <w:rFonts w:ascii="Arial Narrow" w:hAnsi="Arial Narrow" w:cs="Arial Narrow"/>
          <w:i/>
          <w:iCs/>
          <w:spacing w:val="6"/>
          <w:sz w:val="22"/>
          <w:szCs w:val="22"/>
        </w:rPr>
      </w:pPr>
      <w:r w:rsidRPr="00DE0CBE">
        <w:rPr>
          <w:rFonts w:ascii="Arial Narrow" w:hAnsi="Arial Narrow" w:cs="Arial Narrow"/>
          <w:spacing w:val="6"/>
          <w:sz w:val="22"/>
          <w:szCs w:val="22"/>
        </w:rPr>
        <w:t xml:space="preserve">Ahora bien, en el caso de las incapacidades de origen profesional, de conformidad con lo establecido en el Artículo 1° de la Ley 776 de 2002, </w:t>
      </w:r>
      <w:r w:rsidRPr="00DE0CBE">
        <w:rPr>
          <w:rFonts w:ascii="Arial Narrow" w:hAnsi="Arial Narrow" w:cs="Arial Narrow"/>
          <w:i/>
          <w:iCs/>
          <w:spacing w:val="6"/>
          <w:sz w:val="22"/>
          <w:szCs w:val="22"/>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 ley 1295 de 1994 y la presente ley".</w:t>
      </w:r>
    </w:p>
    <w:p w:rsidR="00DE0CBE" w:rsidRPr="00DE0CBE" w:rsidRDefault="00DE0CBE" w:rsidP="00DE0CBE">
      <w:pPr>
        <w:kinsoku w:val="0"/>
        <w:overflowPunct w:val="0"/>
        <w:spacing w:before="218" w:line="251" w:lineRule="exact"/>
        <w:ind w:right="36"/>
        <w:jc w:val="both"/>
        <w:textAlignment w:val="baseline"/>
        <w:rPr>
          <w:rFonts w:ascii="Arial Narrow" w:hAnsi="Arial Narrow" w:cs="Arial Narrow"/>
          <w:spacing w:val="6"/>
          <w:sz w:val="22"/>
          <w:szCs w:val="22"/>
        </w:rPr>
      </w:pPr>
      <w:r w:rsidRPr="00DE0CBE">
        <w:rPr>
          <w:rFonts w:ascii="Arial Narrow" w:hAnsi="Arial Narrow" w:cs="Arial Narrow"/>
          <w:spacing w:val="6"/>
          <w:sz w:val="22"/>
          <w:szCs w:val="22"/>
        </w:rPr>
        <w:t xml:space="preserve">Según lo dispuesto en el Artículo 2° de la citada Ley se entiende por incapacidad temporal, aquella que según el cuadro agudo de la enfermedad o lesión que presente el afiliado al Sistema General de Riesgos Profesionales, le impida desempeñar su capacidad laboral por un tiempo determinado respecto de la cual el afiliado tendrá derecho conforme a lo dispuesto en el Artículo 3 de la Ley en mención, al pago de un subsidio equivalente al 100% de su salario base de cotización, calculado desde el día siguiente del que ocurrió el accidente de trabajo y hasta el momento de su rehabilitación, readaptación o curación, o de la </w:t>
      </w:r>
      <w:r w:rsidRPr="00DE0CBE">
        <w:rPr>
          <w:rFonts w:ascii="Arial Narrow" w:hAnsi="Arial Narrow" w:cs="Arial Narrow"/>
          <w:spacing w:val="6"/>
          <w:sz w:val="22"/>
          <w:szCs w:val="22"/>
        </w:rPr>
        <w:lastRenderedPageBreak/>
        <w:t>declaración de su incapacidad permanente parcial, invalidez o su muerte, que estará a cargo de la Administradora de Riesgos Profesionales, y se reconocerá y pagará durante 180 días prorrogable por un periodo igual siempre que sea necesario para el tratamiento o rehabilitación del afiliado.</w:t>
      </w:r>
    </w:p>
    <w:p w:rsidR="00DE0CBE" w:rsidRPr="00DE0CBE" w:rsidRDefault="00DE0CBE" w:rsidP="00DE0CBE">
      <w:pPr>
        <w:kinsoku w:val="0"/>
        <w:overflowPunct w:val="0"/>
        <w:spacing w:before="218" w:line="251" w:lineRule="exact"/>
        <w:ind w:right="36"/>
        <w:jc w:val="both"/>
        <w:textAlignment w:val="baseline"/>
        <w:rPr>
          <w:rFonts w:ascii="Arial Narrow" w:hAnsi="Arial Narrow" w:cs="Arial Narrow"/>
          <w:spacing w:val="6"/>
          <w:sz w:val="22"/>
          <w:szCs w:val="22"/>
          <w:u w:val="single"/>
        </w:rPr>
      </w:pPr>
      <w:r w:rsidRPr="00DE0CBE">
        <w:rPr>
          <w:rFonts w:ascii="Arial Narrow" w:hAnsi="Arial Narrow" w:cs="Arial Narrow"/>
          <w:spacing w:val="6"/>
          <w:sz w:val="22"/>
          <w:szCs w:val="22"/>
          <w:u w:val="single"/>
        </w:rPr>
        <w:t xml:space="preserve">De conformidad con lo expuesto por el Decreto 19 de 2012, en su artículo 142, acerca de la calificación del estado de invalidez, es claro que la Administradora de Riesqos Laborales u EPS deberán en una primera oportunidad, según corresponda determinar la pérdida de capacidad laboral y calificar el grado de invalidez y el origen de estas contingencias, que en caso de inconformidad por parte del interesado, la entidad que tenga conocimiento del expediente, </w:t>
      </w:r>
      <w:r w:rsidRPr="00DE0CBE">
        <w:rPr>
          <w:rFonts w:ascii="Arial Narrow" w:hAnsi="Arial Narrow" w:cs="Arial Narrow"/>
          <w:b/>
          <w:bCs/>
          <w:spacing w:val="6"/>
          <w:sz w:val="22"/>
          <w:szCs w:val="22"/>
          <w:u w:val="single"/>
        </w:rPr>
        <w:t xml:space="preserve">deberá remitirlo </w:t>
      </w:r>
      <w:r w:rsidRPr="00DE0CBE">
        <w:rPr>
          <w:rFonts w:ascii="Arial Narrow" w:hAnsi="Arial Narrow" w:cs="Arial Narrow"/>
          <w:spacing w:val="6"/>
          <w:sz w:val="22"/>
          <w:szCs w:val="22"/>
          <w:u w:val="single"/>
        </w:rPr>
        <w:t xml:space="preserve">a las Juntas Regionales de Calificación de Invalidez del orden regional. </w:t>
      </w:r>
    </w:p>
    <w:p w:rsidR="00DE0CBE" w:rsidRPr="00DE0CBE" w:rsidRDefault="00DE0CBE" w:rsidP="00DE0CBE">
      <w:pPr>
        <w:kinsoku w:val="0"/>
        <w:overflowPunct w:val="0"/>
        <w:spacing w:before="218" w:line="251" w:lineRule="exact"/>
        <w:ind w:right="36"/>
        <w:jc w:val="both"/>
        <w:textAlignment w:val="baseline"/>
        <w:rPr>
          <w:rFonts w:ascii="Arial Narrow" w:hAnsi="Arial Narrow" w:cs="Arial Narrow"/>
          <w:spacing w:val="6"/>
          <w:sz w:val="22"/>
          <w:szCs w:val="22"/>
        </w:rPr>
      </w:pPr>
      <w:r w:rsidRPr="00DE0CBE">
        <w:rPr>
          <w:rFonts w:ascii="Arial Narrow" w:hAnsi="Arial Narrow" w:cs="Arial Narrow"/>
          <w:spacing w:val="6"/>
          <w:sz w:val="22"/>
          <w:szCs w:val="22"/>
        </w:rPr>
        <w:t xml:space="preserve">La presente consulta, se absuelve en los términos del Artículo 28 del Código de Procedimiento Administrativo y de lo Contencioso Administrativo, </w:t>
      </w:r>
      <w:r w:rsidRPr="00DE0CBE">
        <w:rPr>
          <w:rFonts w:ascii="Arial Narrow" w:hAnsi="Arial Narrow" w:cs="Arial Narrow"/>
          <w:i/>
          <w:iCs/>
          <w:spacing w:val="6"/>
          <w:sz w:val="22"/>
          <w:szCs w:val="22"/>
        </w:rPr>
        <w:t xml:space="preserve">en </w:t>
      </w:r>
      <w:r w:rsidRPr="00DE0CBE">
        <w:rPr>
          <w:rFonts w:ascii="Arial Narrow" w:hAnsi="Arial Narrow" w:cs="Arial Narrow"/>
          <w:spacing w:val="6"/>
          <w:sz w:val="22"/>
          <w:szCs w:val="22"/>
        </w:rPr>
        <w:t>virtud del cual las respuestas dadas no serán de obligatorio cumplimiento o ejecución, constituyéndose simplemente en un criterio orientador.</w:t>
      </w:r>
    </w:p>
    <w:p w:rsidR="002F4EED" w:rsidRPr="002F4EED" w:rsidRDefault="002F4EED" w:rsidP="002F4EED">
      <w:pPr>
        <w:kinsoku w:val="0"/>
        <w:overflowPunct w:val="0"/>
        <w:spacing w:before="120" w:line="252" w:lineRule="exact"/>
        <w:ind w:right="72"/>
        <w:jc w:val="both"/>
        <w:textAlignment w:val="baseline"/>
        <w:rPr>
          <w:rFonts w:ascii="Arial Narrow" w:hAnsi="Arial Narrow" w:cs="Tahoma"/>
          <w:i/>
          <w:iCs/>
          <w:sz w:val="20"/>
          <w:szCs w:val="20"/>
        </w:rPr>
      </w:pPr>
    </w:p>
    <w:p w:rsidR="00C62661" w:rsidRPr="002F4EED" w:rsidRDefault="00C62661" w:rsidP="002F4EED">
      <w:pPr>
        <w:spacing w:before="120"/>
        <w:ind w:right="47"/>
        <w:jc w:val="both"/>
        <w:outlineLvl w:val="0"/>
        <w:rPr>
          <w:rFonts w:ascii="Arial Narrow" w:hAnsi="Arial Narrow" w:cs="Arial"/>
        </w:rPr>
      </w:pPr>
      <w:r w:rsidRPr="002F4EED">
        <w:rPr>
          <w:rFonts w:ascii="Arial Narrow" w:hAnsi="Arial Narrow" w:cs="Arial"/>
        </w:rPr>
        <w:t xml:space="preserve">Cordialmente, </w:t>
      </w:r>
    </w:p>
    <w:p w:rsidR="000F3A96" w:rsidRPr="002F4EED" w:rsidRDefault="00DD2134" w:rsidP="002F4EED">
      <w:pPr>
        <w:spacing w:before="120"/>
        <w:ind w:right="47"/>
        <w:jc w:val="both"/>
        <w:outlineLvl w:val="0"/>
        <w:rPr>
          <w:rFonts w:ascii="Arial Narrow" w:hAnsi="Arial Narrow" w:cs="Arial"/>
        </w:rPr>
      </w:pPr>
      <w:r w:rsidRPr="002F4EED">
        <w:rPr>
          <w:rFonts w:ascii="Arial Narrow" w:hAnsi="Arial Narrow" w:cs="Arial"/>
        </w:rPr>
        <w:t>(Firma en el documento original)</w:t>
      </w:r>
    </w:p>
    <w:p w:rsidR="000F3A96" w:rsidRPr="002F4EED" w:rsidRDefault="000F3A96" w:rsidP="002F4EED">
      <w:pPr>
        <w:spacing w:before="120"/>
        <w:ind w:right="47"/>
        <w:jc w:val="both"/>
        <w:outlineLvl w:val="0"/>
        <w:rPr>
          <w:rFonts w:ascii="Arial Narrow" w:hAnsi="Arial Narrow" w:cs="Arial"/>
        </w:rPr>
      </w:pPr>
    </w:p>
    <w:p w:rsidR="00C62661" w:rsidRPr="002F4EED" w:rsidRDefault="00C62661" w:rsidP="002F4EED">
      <w:pPr>
        <w:spacing w:before="120"/>
        <w:ind w:right="47"/>
        <w:jc w:val="both"/>
        <w:outlineLvl w:val="0"/>
        <w:rPr>
          <w:rFonts w:ascii="Arial Narrow" w:hAnsi="Arial Narrow" w:cs="Arial"/>
          <w:b/>
        </w:rPr>
      </w:pPr>
      <w:r w:rsidRPr="002F4EED">
        <w:rPr>
          <w:rFonts w:ascii="Arial Narrow" w:hAnsi="Arial Narrow" w:cs="Arial"/>
          <w:b/>
        </w:rPr>
        <w:t>ANDREA PATRICIA CAMACHO FONSECA</w:t>
      </w:r>
    </w:p>
    <w:p w:rsidR="00C62661" w:rsidRPr="002F4EED" w:rsidRDefault="00C62661" w:rsidP="002F4EED">
      <w:pPr>
        <w:spacing w:before="120"/>
        <w:ind w:right="47"/>
        <w:jc w:val="both"/>
        <w:rPr>
          <w:rFonts w:ascii="Arial Narrow" w:hAnsi="Arial Narrow" w:cs="Arial"/>
        </w:rPr>
      </w:pPr>
      <w:r w:rsidRPr="002F4EED">
        <w:rPr>
          <w:rFonts w:ascii="Arial Narrow" w:hAnsi="Arial Narrow" w:cs="Arial"/>
        </w:rPr>
        <w:t>Coordinadora Grupo Interno de Trabajo de Atención a</w:t>
      </w:r>
      <w:r w:rsidR="001A6562" w:rsidRPr="002F4EED">
        <w:rPr>
          <w:rFonts w:ascii="Arial Narrow" w:hAnsi="Arial Narrow" w:cs="Arial"/>
        </w:rPr>
        <w:t xml:space="preserve"> </w:t>
      </w:r>
      <w:r w:rsidRPr="002F4EED">
        <w:rPr>
          <w:rFonts w:ascii="Arial Narrow" w:hAnsi="Arial Narrow" w:cs="Arial"/>
        </w:rPr>
        <w:t>Consultas en Materia de Seguridad Social Integral</w:t>
      </w:r>
    </w:p>
    <w:p w:rsidR="000A6E8A" w:rsidRPr="002F4EED" w:rsidRDefault="000A6E8A" w:rsidP="002F4EED">
      <w:pPr>
        <w:spacing w:before="120"/>
        <w:ind w:right="47"/>
        <w:jc w:val="both"/>
        <w:rPr>
          <w:rFonts w:ascii="Arial Narrow" w:hAnsi="Arial Narrow" w:cs="Arial"/>
          <w:sz w:val="20"/>
          <w:szCs w:val="20"/>
        </w:rPr>
      </w:pPr>
      <w:r w:rsidRPr="002F4EED">
        <w:rPr>
          <w:rFonts w:ascii="Arial Narrow" w:hAnsi="Arial Narrow" w:cs="Arial"/>
        </w:rPr>
        <w:t xml:space="preserve">Oficina Asesora Jurídica </w:t>
      </w:r>
    </w:p>
    <w:p w:rsidR="004175CF" w:rsidRPr="002F4EED" w:rsidRDefault="004175CF" w:rsidP="002F4EED">
      <w:pPr>
        <w:spacing w:before="120"/>
        <w:rPr>
          <w:rFonts w:ascii="Arial Narrow" w:hAnsi="Arial Narrow" w:cs="Arial"/>
          <w:sz w:val="12"/>
          <w:szCs w:val="12"/>
          <w:lang w:val="es-ES_tradnl"/>
        </w:rPr>
      </w:pPr>
    </w:p>
    <w:sectPr w:rsidR="004175CF" w:rsidRPr="002F4EED" w:rsidSect="00CA1633">
      <w:headerReference w:type="default" r:id="rId8"/>
      <w:footerReference w:type="even" r:id="rId9"/>
      <w:footerReference w:type="default" r:id="rId10"/>
      <w:pgSz w:w="12242" w:h="15842" w:code="1"/>
      <w:pgMar w:top="2268" w:right="1134" w:bottom="1259" w:left="1701" w:header="181"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3E" w:rsidRDefault="007D0C3E">
      <w:r>
        <w:separator/>
      </w:r>
    </w:p>
  </w:endnote>
  <w:endnote w:type="continuationSeparator" w:id="0">
    <w:p w:rsidR="007D0C3E" w:rsidRDefault="007D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79BE" w:rsidRDefault="007D0C3E" w:rsidP="00D779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32A">
      <w:rPr>
        <w:rStyle w:val="Nmerodepgina"/>
        <w:noProof/>
      </w:rPr>
      <w:t>1</w:t>
    </w:r>
    <w:r>
      <w:rPr>
        <w:rStyle w:val="Nmerodepgina"/>
      </w:rPr>
      <w:fldChar w:fldCharType="end"/>
    </w:r>
  </w:p>
  <w:p w:rsidR="00D779BE" w:rsidRDefault="004C2EE1" w:rsidP="00D779BE">
    <w:pPr>
      <w:pStyle w:val="Piedepgina"/>
      <w:ind w:left="1418" w:right="360"/>
      <w:jc w:val="center"/>
      <w:rPr>
        <w:rFonts w:ascii="Arial Narrow" w:hAnsi="Arial Narrow"/>
        <w:sz w:val="18"/>
        <w:szCs w:val="18"/>
        <w:lang w:val="es-MX"/>
      </w:rPr>
    </w:pPr>
    <w:r>
      <w:rPr>
        <w:rFonts w:ascii="Arial Narrow" w:hAnsi="Arial Narrow"/>
        <w:noProof/>
        <w:sz w:val="18"/>
        <w:szCs w:val="18"/>
        <w:lang w:eastAsia="es-CO"/>
      </w:rPr>
      <mc:AlternateContent>
        <mc:Choice Requires="wps">
          <w:drawing>
            <wp:anchor distT="0" distB="0" distL="114300" distR="114300" simplePos="0" relativeHeight="251659264" behindDoc="0" locked="0" layoutInCell="1" allowOverlap="1" wp14:anchorId="468A524F" wp14:editId="43848A20">
              <wp:simplePos x="0" y="0"/>
              <wp:positionH relativeFrom="column">
                <wp:posOffset>1372120</wp:posOffset>
              </wp:positionH>
              <wp:positionV relativeFrom="paragraph">
                <wp:posOffset>-192809</wp:posOffset>
              </wp:positionV>
              <wp:extent cx="3142210" cy="858520"/>
              <wp:effectExtent l="0" t="0" r="2032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210" cy="85852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D779BE" w:rsidRDefault="007D0C3E">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1" w:history="1">
                            <w:r w:rsidRPr="001A1AFD">
                              <w:rPr>
                                <w:rStyle w:val="Hipervnculo"/>
                                <w:rFonts w:ascii="Arial Narrow" w:hAnsi="Arial Narrow"/>
                                <w:sz w:val="20"/>
                              </w:rPr>
                              <w:t>www.mi</w:t>
                            </w:r>
                            <w:bookmarkStart w:id="1" w:name="_Hlt22551338"/>
                            <w:r w:rsidRPr="001A1AFD">
                              <w:rPr>
                                <w:rStyle w:val="Hipervnculo"/>
                                <w:rFonts w:ascii="Arial Narrow" w:hAnsi="Arial Narrow"/>
                                <w:sz w:val="20"/>
                              </w:rPr>
                              <w:t>n</w:t>
                            </w:r>
                            <w:bookmarkEnd w:id="1"/>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7D0C3E" w:rsidP="00E10C8A">
                          <w:pPr>
                            <w:pStyle w:val="Piedepgina"/>
                          </w:pPr>
                        </w:p>
                        <w:p w:rsidR="00D779BE" w:rsidRPr="00BF1BA0" w:rsidRDefault="007D0C3E">
                          <w:pPr>
                            <w:rPr>
                              <w:rFonts w:ascii="Arial Narrow" w:hAnsi="Arial Narrow"/>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8.05pt;margin-top:-15.2pt;width:247.4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Y9ygIAAMMFAAAOAAAAZHJzL2Uyb0RvYy54bWysVNtu2zAMfR+wfxD0nvoSu0mNOkXiJsOA&#10;7gJ0w54VS46FyZInKbG7Yf8+SkqyoH0ZitmAIVrU0SF5yNu7sRPowLThSpY4uYoxYrJWlMtdib9+&#10;2UzmGBlLJCVCSVbiJ2bw3eLtm9uhL1iqWiUo0whApCmGvsSttX0RRaZuWUfMleqZhM1G6Y5YMPUu&#10;opoMgN6JKI3j62hQmvZa1cwY+HsfNvHC4zcNq+2npjHMIlFi4Gb9V/vv1n2jxS0pdpr0La+PNMgr&#10;WHSES7j0DHVPLEF7zV9AdbzWyqjGXtWqi1TT8Jr5GCCaJH4WzWNLeuZjgeSY/pwm8/9g64+Hzxpx&#10;WuIUI0k6KFG1J1QrRBmybLQKpS5JQ28K8H3swduOKzVCsX3Apn9Q9XeDpKpaIndsqbUaWkYokEzc&#10;yejiaMAxDmQ7fFAUbiN7qzzQ2OjOZRByggAdivV0LhDwQDX8nCZZmiawVcPePJ/nqa9gRIrT6V4b&#10;+46pDrlFiTUIwKOTw4Oxjg0pTi7uMqMEpxsuhDf0blsJjQ4ExLLxjw/gmZuQaHDMXnu+4xYkL3gH&#10;IcTuCSJ0OVtL6gVpCRdhDXyFdDcxL+YQBFijhaX/D6nxQvu13OTxLJvOJ7NZPp1k03U8Wc031WRZ&#10;JdfXs/WqWq2T3451khUtp5TJtcc0J90n2b/p6tiBQbFn5Z8JOlZqDzE+tnRAlLs6TPObNMFgQOul&#10;sxA1ImIHM6O2GiOt7DduWy/4c24vyzGP3RtKKfqWhCLlp/RBmkxw9yU+X++tC2bRi+CDxwi5BIxT&#10;Wr1mnUyDYO24HY89sFX0CdQLfB1NN/lg0Sr9E6MBpkiJzY890Qwj8V5CB9wkWebGjjeyfAZ6Rfpy&#10;Z3u5Q2QNUCW2GIVlZcOo2vea71q4KfScVEvomoZ7Qbv2CqwgBGfApPDBHKeaG0WXtvf6O3sXfwAA&#10;AP//AwBQSwMEFAAGAAgAAAAhANqKo3jfAAAACwEAAA8AAABkcnMvZG93bnJldi54bWxMj8FOwzAQ&#10;RO9I/IO1SNxaOyGENsSpAKkSHFtK1aMbL05EvI5ipwl/jznBcTVPM2/LzWw7dsHBt44kJEsBDKl2&#10;uiUj4fC+XayA+aBIq84RSvhGD5vq+qpUhXYT7fCyD4bFEvKFktCE0Bec+7pBq/zS9Ugx+3SDVSGe&#10;g+F6UFMstx1Phci5VS3FhUb1+NJg/bUfrYQpNwY/DuMxfd3y+zdH2fF5PEl5ezM/PQILOIc/GH71&#10;ozpU0ensRtKedRLSJE8iKmFxJzJgkXhIxBrYOaIiWwGvSv7/h+oHAAD//wMAUEsBAi0AFAAGAAgA&#10;AAAhALaDOJL+AAAA4QEAABMAAAAAAAAAAAAAAAAAAAAAAFtDb250ZW50X1R5cGVzXS54bWxQSwEC&#10;LQAUAAYACAAAACEAOP0h/9YAAACUAQAACwAAAAAAAAAAAAAAAAAvAQAAX3JlbHMvLnJlbHNQSwEC&#10;LQAUAAYACAAAACEAaiLmPcoCAADDBQAADgAAAAAAAAAAAAAAAAAuAgAAZHJzL2Uyb0RvYy54bWxQ&#10;SwECLQAUAAYACAAAACEA2oqjeN8AAAALAQAADwAAAAAAAAAAAAAAAAAkBQAAZHJzL2Rvd25yZXYu&#10;eG1sUEsFBgAAAAAEAAQA8wAAADAGAAAAAA==&#10;" strokecolor="white" strokeweight="0">
              <v:shadow opacity=".5"/>
              <v:textbox>
                <w:txbxContent>
                  <w:p w:rsidR="00D779BE" w:rsidRDefault="00DE0CBE">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2" w:history="1">
                      <w:r w:rsidRPr="001A1AFD">
                        <w:rPr>
                          <w:rStyle w:val="Hipervnculo"/>
                          <w:rFonts w:ascii="Arial Narrow" w:hAnsi="Arial Narrow"/>
                          <w:sz w:val="20"/>
                        </w:rPr>
                        <w:t>www.mi</w:t>
                      </w:r>
                      <w:bookmarkStart w:id="2" w:name="_Hlt22551338"/>
                      <w:r w:rsidRPr="001A1AFD">
                        <w:rPr>
                          <w:rStyle w:val="Hipervnculo"/>
                          <w:rFonts w:ascii="Arial Narrow" w:hAnsi="Arial Narrow"/>
                          <w:sz w:val="20"/>
                        </w:rPr>
                        <w:t>n</w:t>
                      </w:r>
                      <w:bookmarkEnd w:id="2"/>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DE0CBE" w:rsidP="00E10C8A">
                    <w:pPr>
                      <w:pStyle w:val="Piedepgina"/>
                    </w:pPr>
                  </w:p>
                  <w:p w:rsidR="00D779BE" w:rsidRPr="00BF1BA0" w:rsidRDefault="00DE0CBE">
                    <w:pPr>
                      <w:rPr>
                        <w:rFonts w:ascii="Arial Narrow" w:hAnsi="Arial Narrow"/>
                        <w:sz w:val="18"/>
                        <w:szCs w:val="18"/>
                        <w:lang w:val="es-CO"/>
                      </w:rPr>
                    </w:pPr>
                  </w:p>
                </w:txbxContent>
              </v:textbox>
            </v:shape>
          </w:pict>
        </mc:Fallback>
      </mc:AlternateContent>
    </w:r>
    <w:r>
      <w:rPr>
        <w:rFonts w:ascii="Arial Narrow" w:hAnsi="Arial Narrow"/>
        <w:sz w:val="18"/>
        <w:szCs w:val="18"/>
        <w:lang w:val="es-MX"/>
      </w:rPr>
      <w:t xml:space="preserve">.                                                                                        </w:t>
    </w:r>
  </w:p>
  <w:p w:rsidR="00D779BE" w:rsidRDefault="004C2EE1">
    <w:pPr>
      <w:pStyle w:val="Piedepgina"/>
      <w:rPr>
        <w:rFonts w:ascii="Arial Narrow" w:hAnsi="Arial Narrow"/>
        <w:sz w:val="18"/>
        <w:szCs w:val="18"/>
        <w:lang w:val="es-MX"/>
      </w:rPr>
    </w:pPr>
    <w:r>
      <w:rPr>
        <w:rFonts w:ascii="Arial Narrow" w:hAnsi="Arial Narrow"/>
        <w:sz w:val="18"/>
        <w:szCs w:val="18"/>
        <w:lang w:val="es-MX"/>
      </w:rPr>
      <w:t xml:space="preserve">                                                                                                                                                                                                                                    </w:t>
    </w:r>
  </w:p>
  <w:p w:rsidR="00D779BE" w:rsidRDefault="004C2EE1">
    <w:pPr>
      <w:pStyle w:val="Piedepgina"/>
      <w:jc w:val="right"/>
      <w:rPr>
        <w:sz w:val="8"/>
        <w:szCs w:val="8"/>
        <w:vertAlign w:val="superscript"/>
      </w:rPr>
    </w:pPr>
    <w:r>
      <w:rPr>
        <w:sz w:val="8"/>
        <w:szCs w:val="8"/>
        <w:vertAlign w:val="superscript"/>
      </w:rPr>
      <w:t xml:space="preserve">                                                                                                                                                                                                                                                                                                                                                                                                                                                                                                                                         </w:t>
    </w:r>
    <w:r>
      <w:rPr>
        <w:sz w:val="8"/>
        <w:szCs w:val="8"/>
        <w:vertAlign w:val="superscript"/>
      </w:rPr>
      <w:tab/>
    </w:r>
    <w:r>
      <w:rPr>
        <w:sz w:val="6"/>
        <w:szCs w:val="6"/>
        <w:vertAlign w:val="superscript"/>
      </w:rPr>
      <w:t xml:space="preserve"> </w:t>
    </w:r>
  </w:p>
  <w:p w:rsidR="00D779BE" w:rsidRDefault="007D0C3E">
    <w:pPr>
      <w:pStyle w:val="Piedepgina"/>
      <w:rPr>
        <w:rFonts w:ascii="Arial Narrow" w:hAnsi="Arial Narrow"/>
        <w:sz w:val="18"/>
        <w:szCs w:val="18"/>
        <w:lang w:val="es-MX"/>
      </w:rPr>
    </w:pPr>
  </w:p>
  <w:p w:rsidR="00D779BE" w:rsidRDefault="007D0C3E">
    <w:pPr>
      <w:pStyle w:val="Piedepgina"/>
      <w:rPr>
        <w:rFonts w:ascii="Arial Narrow" w:hAnsi="Arial Narrow"/>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3E" w:rsidRDefault="007D0C3E">
      <w:r>
        <w:separator/>
      </w:r>
    </w:p>
  </w:footnote>
  <w:footnote w:type="continuationSeparator" w:id="0">
    <w:p w:rsidR="007D0C3E" w:rsidRDefault="007D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7" w:type="dxa"/>
      <w:tblInd w:w="392" w:type="dxa"/>
      <w:tblLook w:val="01E0" w:firstRow="1" w:lastRow="1" w:firstColumn="1" w:lastColumn="1" w:noHBand="0" w:noVBand="0"/>
    </w:tblPr>
    <w:tblGrid>
      <w:gridCol w:w="1008"/>
      <w:gridCol w:w="5060"/>
      <w:gridCol w:w="3379"/>
    </w:tblGrid>
    <w:tr w:rsidR="00D779BE" w:rsidTr="00D779BE">
      <w:trPr>
        <w:trHeight w:val="1926"/>
      </w:trPr>
      <w:tc>
        <w:tcPr>
          <w:tcW w:w="1156" w:type="dxa"/>
        </w:tcPr>
        <w:p w:rsidR="00D779BE" w:rsidRDefault="007D0C3E">
          <w:pPr>
            <w:pStyle w:val="Encabezado"/>
            <w:tabs>
              <w:tab w:val="center" w:pos="1134"/>
            </w:tabs>
          </w:pPr>
        </w:p>
      </w:tc>
      <w:tc>
        <w:tcPr>
          <w:tcW w:w="4316" w:type="dxa"/>
          <w:vAlign w:val="center"/>
        </w:tcPr>
        <w:p w:rsidR="00D779BE" w:rsidRDefault="007D0C3E">
          <w:pPr>
            <w:pStyle w:val="Encabezado"/>
            <w:rPr>
              <w:rFonts w:ascii="Arial Narrow" w:hAnsi="Arial Narrow"/>
              <w:b/>
            </w:rPr>
          </w:pPr>
        </w:p>
        <w:p w:rsidR="00D779BE" w:rsidRDefault="007D0C3E">
          <w:pPr>
            <w:pStyle w:val="Encabezado"/>
            <w:rPr>
              <w:rFonts w:ascii="Arial Narrow" w:hAnsi="Arial Narrow"/>
              <w:b/>
            </w:rPr>
          </w:pPr>
        </w:p>
        <w:p w:rsidR="00D779BE" w:rsidRDefault="004C2EE1">
          <w:pPr>
            <w:pStyle w:val="Encabezado"/>
            <w:rPr>
              <w:rFonts w:ascii="Arial Narrow" w:hAnsi="Arial Narrow"/>
              <w:b/>
            </w:rPr>
          </w:pPr>
          <w:r>
            <w:rPr>
              <w:noProof/>
              <w:lang w:eastAsia="es-CO"/>
            </w:rPr>
            <w:drawing>
              <wp:inline distT="0" distB="0" distL="0" distR="0" wp14:anchorId="46824B65" wp14:editId="0F932AAD">
                <wp:extent cx="3075940" cy="648335"/>
                <wp:effectExtent l="0" t="0" r="0" b="0"/>
                <wp:docPr id="3" name="Imagen 3" descr="min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raba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940" cy="648335"/>
                        </a:xfrm>
                        <a:prstGeom prst="rect">
                          <a:avLst/>
                        </a:prstGeom>
                        <a:noFill/>
                        <a:ln>
                          <a:noFill/>
                        </a:ln>
                      </pic:spPr>
                    </pic:pic>
                  </a:graphicData>
                </a:graphic>
              </wp:inline>
            </w:drawing>
          </w:r>
        </w:p>
      </w:tc>
      <w:tc>
        <w:tcPr>
          <w:tcW w:w="3975" w:type="dxa"/>
        </w:tcPr>
        <w:p w:rsidR="00D779BE" w:rsidRDefault="007D0C3E">
          <w:pPr>
            <w:pStyle w:val="Encabezado"/>
            <w:jc w:val="right"/>
          </w:pPr>
        </w:p>
        <w:p w:rsidR="00D779BE" w:rsidRDefault="007D0C3E">
          <w:pPr>
            <w:pStyle w:val="Encabezado"/>
            <w:jc w:val="right"/>
          </w:pPr>
        </w:p>
        <w:p w:rsidR="00D779BE" w:rsidRDefault="004C2EE1" w:rsidP="00BF1BA0">
          <w:pPr>
            <w:pStyle w:val="Encabezado"/>
            <w:jc w:val="center"/>
          </w:pPr>
          <w:r>
            <w:t xml:space="preserve">                          </w:t>
          </w:r>
        </w:p>
      </w:tc>
    </w:tr>
  </w:tbl>
  <w:p w:rsidR="00D779BE" w:rsidRDefault="007D0C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FCB1"/>
    <w:multiLevelType w:val="singleLevel"/>
    <w:tmpl w:val="8B2218AE"/>
    <w:lvl w:ilvl="0">
      <w:start w:val="1"/>
      <w:numFmt w:val="lowerLetter"/>
      <w:lvlText w:val="%1."/>
      <w:lvlJc w:val="left"/>
      <w:pPr>
        <w:tabs>
          <w:tab w:val="num" w:pos="1800"/>
        </w:tabs>
        <w:ind w:left="1512"/>
      </w:pPr>
      <w:rPr>
        <w:rFonts w:ascii="Arial Narrow" w:eastAsia="Times New Roman" w:hAnsi="Arial Narrow" w:cs="Arial Narrow"/>
        <w:i/>
        <w:iCs/>
        <w:snapToGrid/>
        <w:spacing w:val="1"/>
        <w:sz w:val="24"/>
        <w:szCs w:val="24"/>
      </w:rPr>
    </w:lvl>
  </w:abstractNum>
  <w:abstractNum w:abstractNumId="1">
    <w:nsid w:val="01624123"/>
    <w:multiLevelType w:val="hybridMultilevel"/>
    <w:tmpl w:val="AF1066C4"/>
    <w:lvl w:ilvl="0" w:tplc="BCD4BC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03361552"/>
    <w:multiLevelType w:val="singleLevel"/>
    <w:tmpl w:val="7394ADB9"/>
    <w:lvl w:ilvl="0">
      <w:start w:val="1"/>
      <w:numFmt w:val="decimal"/>
      <w:lvlText w:val="%1."/>
      <w:lvlJc w:val="left"/>
      <w:pPr>
        <w:tabs>
          <w:tab w:val="num" w:pos="864"/>
        </w:tabs>
        <w:ind w:left="864" w:hanging="360"/>
      </w:pPr>
      <w:rPr>
        <w:rFonts w:ascii="Arial Narrow" w:hAnsi="Arial Narrow" w:cs="Arial Narrow"/>
        <w:i/>
        <w:iCs/>
        <w:snapToGrid/>
        <w:color w:val="000000"/>
        <w:sz w:val="23"/>
        <w:szCs w:val="23"/>
      </w:rPr>
    </w:lvl>
  </w:abstractNum>
  <w:abstractNum w:abstractNumId="3">
    <w:nsid w:val="054CA174"/>
    <w:multiLevelType w:val="singleLevel"/>
    <w:tmpl w:val="1A47F359"/>
    <w:lvl w:ilvl="0">
      <w:start w:val="1"/>
      <w:numFmt w:val="lowerLetter"/>
      <w:lvlText w:val="%1)"/>
      <w:lvlJc w:val="left"/>
      <w:pPr>
        <w:tabs>
          <w:tab w:val="num" w:pos="1224"/>
        </w:tabs>
        <w:ind w:left="936"/>
      </w:pPr>
      <w:rPr>
        <w:rFonts w:ascii="Arial Narrow" w:hAnsi="Arial Narrow" w:cs="Arial Narrow"/>
        <w:i/>
        <w:iCs/>
        <w:snapToGrid/>
        <w:sz w:val="20"/>
        <w:szCs w:val="20"/>
      </w:rPr>
    </w:lvl>
  </w:abstractNum>
  <w:abstractNum w:abstractNumId="4">
    <w:nsid w:val="057FC375"/>
    <w:multiLevelType w:val="singleLevel"/>
    <w:tmpl w:val="C1D6CB26"/>
    <w:lvl w:ilvl="0">
      <w:start w:val="1"/>
      <w:numFmt w:val="lowerLetter"/>
      <w:lvlText w:val="%1)"/>
      <w:lvlJc w:val="left"/>
      <w:pPr>
        <w:tabs>
          <w:tab w:val="num" w:pos="1152"/>
        </w:tabs>
        <w:ind w:left="864"/>
      </w:pPr>
      <w:rPr>
        <w:rFonts w:ascii="Arial Narrow" w:eastAsia="Times New Roman" w:hAnsi="Arial Narrow" w:cs="Arial Narrow"/>
        <w:i/>
        <w:iCs/>
        <w:snapToGrid/>
        <w:sz w:val="23"/>
        <w:szCs w:val="23"/>
      </w:rPr>
    </w:lvl>
  </w:abstractNum>
  <w:abstractNum w:abstractNumId="5">
    <w:nsid w:val="05A07ED9"/>
    <w:multiLevelType w:val="singleLevel"/>
    <w:tmpl w:val="32B360C0"/>
    <w:lvl w:ilvl="0">
      <w:start w:val="1"/>
      <w:numFmt w:val="decimal"/>
      <w:lvlText w:val="%1."/>
      <w:lvlJc w:val="left"/>
      <w:pPr>
        <w:tabs>
          <w:tab w:val="num" w:pos="360"/>
        </w:tabs>
      </w:pPr>
      <w:rPr>
        <w:rFonts w:ascii="Tahoma" w:hAnsi="Tahoma" w:cs="Tahoma"/>
        <w:snapToGrid/>
        <w:spacing w:val="-7"/>
        <w:sz w:val="20"/>
        <w:szCs w:val="20"/>
        <w:u w:val="single"/>
      </w:rPr>
    </w:lvl>
  </w:abstractNum>
  <w:abstractNum w:abstractNumId="6">
    <w:nsid w:val="05A10D86"/>
    <w:multiLevelType w:val="singleLevel"/>
    <w:tmpl w:val="706A141D"/>
    <w:lvl w:ilvl="0">
      <w:start w:val="1"/>
      <w:numFmt w:val="decimal"/>
      <w:lvlText w:val="%1."/>
      <w:lvlJc w:val="left"/>
      <w:pPr>
        <w:tabs>
          <w:tab w:val="num" w:pos="1152"/>
        </w:tabs>
        <w:ind w:left="1152" w:hanging="288"/>
      </w:pPr>
      <w:rPr>
        <w:rFonts w:ascii="Arial Narrow" w:hAnsi="Arial Narrow" w:cs="Arial Narrow"/>
        <w:i/>
        <w:iCs/>
        <w:snapToGrid/>
        <w:color w:val="000000"/>
        <w:spacing w:val="3"/>
        <w:sz w:val="23"/>
        <w:szCs w:val="23"/>
      </w:rPr>
    </w:lvl>
  </w:abstractNum>
  <w:abstractNum w:abstractNumId="7">
    <w:nsid w:val="06E4AE21"/>
    <w:multiLevelType w:val="singleLevel"/>
    <w:tmpl w:val="4D329AC8"/>
    <w:lvl w:ilvl="0">
      <w:start w:val="1"/>
      <w:numFmt w:val="upperRoman"/>
      <w:lvlText w:val="%1)"/>
      <w:lvlJc w:val="left"/>
      <w:pPr>
        <w:tabs>
          <w:tab w:val="num" w:pos="1656"/>
        </w:tabs>
        <w:ind w:left="1656" w:hanging="792"/>
      </w:pPr>
      <w:rPr>
        <w:rFonts w:ascii="Arial Narrow" w:hAnsi="Arial Narrow" w:cs="Arial Narrow"/>
        <w:snapToGrid/>
        <w:spacing w:val="3"/>
        <w:sz w:val="23"/>
        <w:szCs w:val="23"/>
      </w:rPr>
    </w:lvl>
  </w:abstractNum>
  <w:abstractNum w:abstractNumId="8">
    <w:nsid w:val="06EF2470"/>
    <w:multiLevelType w:val="singleLevel"/>
    <w:tmpl w:val="35267FE3"/>
    <w:lvl w:ilvl="0">
      <w:start w:val="1"/>
      <w:numFmt w:val="lowerLetter"/>
      <w:lvlText w:val="%1)"/>
      <w:lvlJc w:val="left"/>
      <w:pPr>
        <w:tabs>
          <w:tab w:val="num" w:pos="936"/>
        </w:tabs>
        <w:ind w:left="720"/>
      </w:pPr>
      <w:rPr>
        <w:rFonts w:ascii="Tahoma" w:hAnsi="Tahoma" w:cs="Tahoma"/>
        <w:i/>
        <w:iCs/>
        <w:snapToGrid/>
        <w:spacing w:val="-7"/>
        <w:sz w:val="20"/>
        <w:szCs w:val="20"/>
      </w:rPr>
    </w:lvl>
  </w:abstractNum>
  <w:abstractNum w:abstractNumId="9">
    <w:nsid w:val="17861709"/>
    <w:multiLevelType w:val="hybridMultilevel"/>
    <w:tmpl w:val="52B210C4"/>
    <w:lvl w:ilvl="0" w:tplc="927AC350">
      <w:start w:val="1"/>
      <w:numFmt w:val="bullet"/>
      <w:lvlText w:val=""/>
      <w:lvlJc w:val="left"/>
      <w:pPr>
        <w:ind w:left="720" w:hanging="360"/>
      </w:pPr>
      <w:rPr>
        <w:rFonts w:ascii="Symbol" w:eastAsia="Times New Roman" w:hAnsi="Symbo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A2B24A1"/>
    <w:multiLevelType w:val="hybridMultilevel"/>
    <w:tmpl w:val="8C58B326"/>
    <w:lvl w:ilvl="0" w:tplc="32185296">
      <w:start w:val="1"/>
      <w:numFmt w:val="decimal"/>
      <w:lvlText w:val="%1."/>
      <w:lvlJc w:val="left"/>
      <w:pPr>
        <w:ind w:left="1080" w:hanging="360"/>
      </w:pPr>
      <w:rPr>
        <w:rFonts w:cs="Arial Narrow"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3114025E"/>
    <w:multiLevelType w:val="hybridMultilevel"/>
    <w:tmpl w:val="CB6C7A9A"/>
    <w:lvl w:ilvl="0" w:tplc="0C0A0017">
      <w:start w:val="1"/>
      <w:numFmt w:val="lowerLetter"/>
      <w:lvlText w:val="%1)"/>
      <w:lvlJc w:val="left"/>
      <w:pPr>
        <w:tabs>
          <w:tab w:val="num" w:pos="1776"/>
        </w:tabs>
        <w:ind w:left="1776" w:hanging="360"/>
      </w:pPr>
      <w:rPr>
        <w:rFonts w:hint="default"/>
      </w:rPr>
    </w:lvl>
    <w:lvl w:ilvl="1" w:tplc="ED86D424">
      <w:start w:val="3"/>
      <w:numFmt w:val="lowerLetter"/>
      <w:lvlText w:val="%2)"/>
      <w:lvlJc w:val="left"/>
      <w:pPr>
        <w:tabs>
          <w:tab w:val="num" w:pos="2496"/>
        </w:tabs>
        <w:ind w:left="2496" w:hanging="360"/>
      </w:pPr>
      <w:rPr>
        <w:rFonts w:hint="default"/>
      </w:rPr>
    </w:lvl>
    <w:lvl w:ilvl="2" w:tplc="0C0A001B">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nsid w:val="416C052A"/>
    <w:multiLevelType w:val="hybridMultilevel"/>
    <w:tmpl w:val="CFF0AB0C"/>
    <w:lvl w:ilvl="0" w:tplc="7E8C600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4D0320D4"/>
    <w:multiLevelType w:val="hybridMultilevel"/>
    <w:tmpl w:val="43B269CC"/>
    <w:lvl w:ilvl="0" w:tplc="6B7E41F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71F47526"/>
    <w:multiLevelType w:val="hybridMultilevel"/>
    <w:tmpl w:val="0922C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B44B5A"/>
    <w:multiLevelType w:val="hybridMultilevel"/>
    <w:tmpl w:val="056C6B5A"/>
    <w:lvl w:ilvl="0" w:tplc="3A402C2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
  </w:num>
  <w:num w:numId="2">
    <w:abstractNumId w:val="9"/>
  </w:num>
  <w:num w:numId="3">
    <w:abstractNumId w:val="13"/>
  </w:num>
  <w:num w:numId="4">
    <w:abstractNumId w:val="12"/>
  </w:num>
  <w:num w:numId="5">
    <w:abstractNumId w:val="15"/>
  </w:num>
  <w:num w:numId="6">
    <w:abstractNumId w:val="14"/>
  </w:num>
  <w:num w:numId="7">
    <w:abstractNumId w:val="11"/>
  </w:num>
  <w:num w:numId="8">
    <w:abstractNumId w:val="3"/>
  </w:num>
  <w:num w:numId="9">
    <w:abstractNumId w:val="7"/>
  </w:num>
  <w:num w:numId="10">
    <w:abstractNumId w:val="7"/>
    <w:lvlOverride w:ilvl="0">
      <w:lvl w:ilvl="0">
        <w:numFmt w:val="upperRoman"/>
        <w:lvlText w:val="%1)"/>
        <w:lvlJc w:val="left"/>
        <w:pPr>
          <w:tabs>
            <w:tab w:val="num" w:pos="1656"/>
          </w:tabs>
          <w:ind w:left="1584" w:hanging="720"/>
        </w:pPr>
        <w:rPr>
          <w:rFonts w:ascii="Arial Narrow" w:hAnsi="Arial Narrow" w:cs="Arial Narrow"/>
          <w:snapToGrid/>
          <w:sz w:val="23"/>
          <w:szCs w:val="23"/>
        </w:rPr>
      </w:lvl>
    </w:lvlOverride>
  </w:num>
  <w:num w:numId="11">
    <w:abstractNumId w:val="4"/>
  </w:num>
  <w:num w:numId="12">
    <w:abstractNumId w:val="2"/>
  </w:num>
  <w:num w:numId="13">
    <w:abstractNumId w:val="6"/>
  </w:num>
  <w:num w:numId="14">
    <w:abstractNumId w:val="0"/>
  </w:num>
  <w:num w:numId="15">
    <w:abstractNumId w:val="0"/>
    <w:lvlOverride w:ilvl="0">
      <w:lvl w:ilvl="0">
        <w:numFmt w:val="lowerLetter"/>
        <w:lvlText w:val="%1)."/>
        <w:lvlJc w:val="left"/>
        <w:pPr>
          <w:tabs>
            <w:tab w:val="num" w:pos="1800"/>
          </w:tabs>
          <w:ind w:left="1512"/>
        </w:pPr>
        <w:rPr>
          <w:rFonts w:ascii="Arial Narrow" w:hAnsi="Arial Narrow" w:cs="Arial Narrow"/>
          <w:b/>
          <w:bCs/>
          <w:i/>
          <w:iCs/>
          <w:snapToGrid/>
          <w:sz w:val="24"/>
          <w:szCs w:val="24"/>
        </w:rPr>
      </w:lvl>
    </w:lvlOverride>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F2"/>
    <w:rsid w:val="000066A7"/>
    <w:rsid w:val="00017933"/>
    <w:rsid w:val="00036053"/>
    <w:rsid w:val="00054094"/>
    <w:rsid w:val="000814C8"/>
    <w:rsid w:val="0009421D"/>
    <w:rsid w:val="00094CA6"/>
    <w:rsid w:val="00096EF2"/>
    <w:rsid w:val="000A0431"/>
    <w:rsid w:val="000A0A84"/>
    <w:rsid w:val="000A6E8A"/>
    <w:rsid w:val="000C1B70"/>
    <w:rsid w:val="000C2876"/>
    <w:rsid w:val="000E12BB"/>
    <w:rsid w:val="000E3253"/>
    <w:rsid w:val="000E36E1"/>
    <w:rsid w:val="000F1B27"/>
    <w:rsid w:val="000F3A96"/>
    <w:rsid w:val="000F7D7B"/>
    <w:rsid w:val="00111B6D"/>
    <w:rsid w:val="001504D5"/>
    <w:rsid w:val="001578BA"/>
    <w:rsid w:val="001610AE"/>
    <w:rsid w:val="00162236"/>
    <w:rsid w:val="0016675C"/>
    <w:rsid w:val="001912EE"/>
    <w:rsid w:val="001A6562"/>
    <w:rsid w:val="001B7DB6"/>
    <w:rsid w:val="001D2E72"/>
    <w:rsid w:val="001F24C6"/>
    <w:rsid w:val="001F63E5"/>
    <w:rsid w:val="002078C6"/>
    <w:rsid w:val="00233B35"/>
    <w:rsid w:val="002419F2"/>
    <w:rsid w:val="002779A8"/>
    <w:rsid w:val="002817D7"/>
    <w:rsid w:val="00283DDF"/>
    <w:rsid w:val="002A010A"/>
    <w:rsid w:val="002A0374"/>
    <w:rsid w:val="002B03A9"/>
    <w:rsid w:val="002B4BDE"/>
    <w:rsid w:val="002C177A"/>
    <w:rsid w:val="002C1D0B"/>
    <w:rsid w:val="002F4EED"/>
    <w:rsid w:val="00322AF8"/>
    <w:rsid w:val="00331135"/>
    <w:rsid w:val="00342AFF"/>
    <w:rsid w:val="00344AC3"/>
    <w:rsid w:val="003A28B9"/>
    <w:rsid w:val="003A2AEC"/>
    <w:rsid w:val="003B7D91"/>
    <w:rsid w:val="003F0231"/>
    <w:rsid w:val="00416C4E"/>
    <w:rsid w:val="004175CF"/>
    <w:rsid w:val="00423FF1"/>
    <w:rsid w:val="0045296A"/>
    <w:rsid w:val="00463A33"/>
    <w:rsid w:val="00477158"/>
    <w:rsid w:val="004C2EE1"/>
    <w:rsid w:val="004E20EF"/>
    <w:rsid w:val="004E6A9E"/>
    <w:rsid w:val="005973B2"/>
    <w:rsid w:val="00597537"/>
    <w:rsid w:val="005F4869"/>
    <w:rsid w:val="00620B96"/>
    <w:rsid w:val="00656381"/>
    <w:rsid w:val="0066152A"/>
    <w:rsid w:val="00686D35"/>
    <w:rsid w:val="00687246"/>
    <w:rsid w:val="00693C74"/>
    <w:rsid w:val="006A6CC7"/>
    <w:rsid w:val="006C4230"/>
    <w:rsid w:val="006D1FAF"/>
    <w:rsid w:val="006D2FA1"/>
    <w:rsid w:val="00705884"/>
    <w:rsid w:val="00717F90"/>
    <w:rsid w:val="00756E74"/>
    <w:rsid w:val="007B6071"/>
    <w:rsid w:val="007D0C3E"/>
    <w:rsid w:val="007E3AF3"/>
    <w:rsid w:val="008019A0"/>
    <w:rsid w:val="00822E23"/>
    <w:rsid w:val="00844766"/>
    <w:rsid w:val="00846D69"/>
    <w:rsid w:val="008946F6"/>
    <w:rsid w:val="008A7BA0"/>
    <w:rsid w:val="008B0170"/>
    <w:rsid w:val="008D2BBF"/>
    <w:rsid w:val="008D6A64"/>
    <w:rsid w:val="008E671C"/>
    <w:rsid w:val="00936C13"/>
    <w:rsid w:val="0094032A"/>
    <w:rsid w:val="00954EFE"/>
    <w:rsid w:val="00955DAD"/>
    <w:rsid w:val="00964E45"/>
    <w:rsid w:val="00995A45"/>
    <w:rsid w:val="009A0F85"/>
    <w:rsid w:val="009A2ED2"/>
    <w:rsid w:val="009B6ED4"/>
    <w:rsid w:val="009E3583"/>
    <w:rsid w:val="00A0714D"/>
    <w:rsid w:val="00A34F7B"/>
    <w:rsid w:val="00A5178D"/>
    <w:rsid w:val="00A5405B"/>
    <w:rsid w:val="00A80FE8"/>
    <w:rsid w:val="00A860E2"/>
    <w:rsid w:val="00A976CE"/>
    <w:rsid w:val="00A97D2F"/>
    <w:rsid w:val="00AB5350"/>
    <w:rsid w:val="00AB5778"/>
    <w:rsid w:val="00AE1EF5"/>
    <w:rsid w:val="00AF0370"/>
    <w:rsid w:val="00AF2A23"/>
    <w:rsid w:val="00B212A7"/>
    <w:rsid w:val="00B4348A"/>
    <w:rsid w:val="00B532DD"/>
    <w:rsid w:val="00B758F7"/>
    <w:rsid w:val="00B80EA3"/>
    <w:rsid w:val="00B81E0A"/>
    <w:rsid w:val="00BA67EA"/>
    <w:rsid w:val="00BA72D5"/>
    <w:rsid w:val="00BB6928"/>
    <w:rsid w:val="00BD4932"/>
    <w:rsid w:val="00BD5E46"/>
    <w:rsid w:val="00C07C99"/>
    <w:rsid w:val="00C248CD"/>
    <w:rsid w:val="00C343F8"/>
    <w:rsid w:val="00C34B6C"/>
    <w:rsid w:val="00C62661"/>
    <w:rsid w:val="00C71894"/>
    <w:rsid w:val="00C97CD4"/>
    <w:rsid w:val="00CA055B"/>
    <w:rsid w:val="00CC009B"/>
    <w:rsid w:val="00CC469C"/>
    <w:rsid w:val="00CD0719"/>
    <w:rsid w:val="00CF19B2"/>
    <w:rsid w:val="00D05750"/>
    <w:rsid w:val="00D05A79"/>
    <w:rsid w:val="00D3016B"/>
    <w:rsid w:val="00D54FF5"/>
    <w:rsid w:val="00D678F7"/>
    <w:rsid w:val="00DA6C0E"/>
    <w:rsid w:val="00DD2134"/>
    <w:rsid w:val="00DE0509"/>
    <w:rsid w:val="00DE0858"/>
    <w:rsid w:val="00DE0CBE"/>
    <w:rsid w:val="00DE3F8B"/>
    <w:rsid w:val="00DF47CE"/>
    <w:rsid w:val="00DF766B"/>
    <w:rsid w:val="00E01ADB"/>
    <w:rsid w:val="00E021B3"/>
    <w:rsid w:val="00E105C4"/>
    <w:rsid w:val="00E20FE3"/>
    <w:rsid w:val="00E26B58"/>
    <w:rsid w:val="00E26F05"/>
    <w:rsid w:val="00E41EEB"/>
    <w:rsid w:val="00E6596B"/>
    <w:rsid w:val="00E8770B"/>
    <w:rsid w:val="00EA526F"/>
    <w:rsid w:val="00EB25F0"/>
    <w:rsid w:val="00EB6FF5"/>
    <w:rsid w:val="00EE61B7"/>
    <w:rsid w:val="00EE65D1"/>
    <w:rsid w:val="00EF0AC6"/>
    <w:rsid w:val="00EF3BC7"/>
    <w:rsid w:val="00EF7D7F"/>
    <w:rsid w:val="00F15C29"/>
    <w:rsid w:val="00F277C4"/>
    <w:rsid w:val="00F479F4"/>
    <w:rsid w:val="00F65079"/>
    <w:rsid w:val="00F66431"/>
    <w:rsid w:val="00F84691"/>
    <w:rsid w:val="00F921D4"/>
    <w:rsid w:val="00FB0B0F"/>
    <w:rsid w:val="00FC431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248">
      <w:bodyDiv w:val="1"/>
      <w:marLeft w:val="0"/>
      <w:marRight w:val="0"/>
      <w:marTop w:val="0"/>
      <w:marBottom w:val="0"/>
      <w:divBdr>
        <w:top w:val="none" w:sz="0" w:space="0" w:color="auto"/>
        <w:left w:val="none" w:sz="0" w:space="0" w:color="auto"/>
        <w:bottom w:val="none" w:sz="0" w:space="0" w:color="auto"/>
        <w:right w:val="none" w:sz="0" w:space="0" w:color="auto"/>
      </w:divBdr>
      <w:divsChild>
        <w:div w:id="506099323">
          <w:marLeft w:val="0"/>
          <w:marRight w:val="0"/>
          <w:marTop w:val="0"/>
          <w:marBottom w:val="0"/>
          <w:divBdr>
            <w:top w:val="none" w:sz="0" w:space="0" w:color="auto"/>
            <w:left w:val="none" w:sz="0" w:space="0" w:color="auto"/>
            <w:bottom w:val="none" w:sz="0" w:space="0" w:color="auto"/>
            <w:right w:val="none" w:sz="0" w:space="0" w:color="auto"/>
          </w:divBdr>
          <w:divsChild>
            <w:div w:id="13085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02735936">
          <w:marLeft w:val="0"/>
          <w:marRight w:val="0"/>
          <w:marTop w:val="0"/>
          <w:marBottom w:val="0"/>
          <w:divBdr>
            <w:top w:val="none" w:sz="0" w:space="0" w:color="auto"/>
            <w:left w:val="none" w:sz="0" w:space="0" w:color="auto"/>
            <w:bottom w:val="none" w:sz="0" w:space="0" w:color="auto"/>
            <w:right w:val="none" w:sz="0" w:space="0" w:color="auto"/>
          </w:divBdr>
        </w:div>
        <w:div w:id="1601528703">
          <w:marLeft w:val="0"/>
          <w:marRight w:val="0"/>
          <w:marTop w:val="0"/>
          <w:marBottom w:val="0"/>
          <w:divBdr>
            <w:top w:val="none" w:sz="0" w:space="0" w:color="auto"/>
            <w:left w:val="none" w:sz="0" w:space="0" w:color="auto"/>
            <w:bottom w:val="none" w:sz="0" w:space="0" w:color="auto"/>
            <w:right w:val="none" w:sz="0" w:space="0" w:color="auto"/>
          </w:divBdr>
        </w:div>
        <w:div w:id="738595486">
          <w:marLeft w:val="0"/>
          <w:marRight w:val="0"/>
          <w:marTop w:val="0"/>
          <w:marBottom w:val="0"/>
          <w:divBdr>
            <w:top w:val="none" w:sz="0" w:space="0" w:color="auto"/>
            <w:left w:val="none" w:sz="0" w:space="0" w:color="auto"/>
            <w:bottom w:val="none" w:sz="0" w:space="0" w:color="auto"/>
            <w:right w:val="none" w:sz="0" w:space="0" w:color="auto"/>
          </w:divBdr>
        </w:div>
        <w:div w:id="984966163">
          <w:marLeft w:val="0"/>
          <w:marRight w:val="0"/>
          <w:marTop w:val="0"/>
          <w:marBottom w:val="0"/>
          <w:divBdr>
            <w:top w:val="none" w:sz="0" w:space="0" w:color="auto"/>
            <w:left w:val="none" w:sz="0" w:space="0" w:color="auto"/>
            <w:bottom w:val="none" w:sz="0" w:space="0" w:color="auto"/>
            <w:right w:val="none" w:sz="0" w:space="0" w:color="auto"/>
          </w:divBdr>
        </w:div>
        <w:div w:id="1358387897">
          <w:marLeft w:val="0"/>
          <w:marRight w:val="0"/>
          <w:marTop w:val="0"/>
          <w:marBottom w:val="0"/>
          <w:divBdr>
            <w:top w:val="none" w:sz="0" w:space="0" w:color="auto"/>
            <w:left w:val="none" w:sz="0" w:space="0" w:color="auto"/>
            <w:bottom w:val="none" w:sz="0" w:space="0" w:color="auto"/>
            <w:right w:val="none" w:sz="0" w:space="0" w:color="auto"/>
          </w:divBdr>
        </w:div>
        <w:div w:id="135535764">
          <w:marLeft w:val="0"/>
          <w:marRight w:val="0"/>
          <w:marTop w:val="0"/>
          <w:marBottom w:val="0"/>
          <w:divBdr>
            <w:top w:val="none" w:sz="0" w:space="0" w:color="auto"/>
            <w:left w:val="none" w:sz="0" w:space="0" w:color="auto"/>
            <w:bottom w:val="none" w:sz="0" w:space="0" w:color="auto"/>
            <w:right w:val="none" w:sz="0" w:space="0" w:color="auto"/>
          </w:divBdr>
        </w:div>
        <w:div w:id="2035418796">
          <w:marLeft w:val="0"/>
          <w:marRight w:val="0"/>
          <w:marTop w:val="0"/>
          <w:marBottom w:val="0"/>
          <w:divBdr>
            <w:top w:val="none" w:sz="0" w:space="0" w:color="auto"/>
            <w:left w:val="none" w:sz="0" w:space="0" w:color="auto"/>
            <w:bottom w:val="none" w:sz="0" w:space="0" w:color="auto"/>
            <w:right w:val="none" w:sz="0" w:space="0" w:color="auto"/>
          </w:divBdr>
        </w:div>
        <w:div w:id="892618403">
          <w:marLeft w:val="0"/>
          <w:marRight w:val="0"/>
          <w:marTop w:val="0"/>
          <w:marBottom w:val="0"/>
          <w:divBdr>
            <w:top w:val="none" w:sz="0" w:space="0" w:color="auto"/>
            <w:left w:val="none" w:sz="0" w:space="0" w:color="auto"/>
            <w:bottom w:val="none" w:sz="0" w:space="0" w:color="auto"/>
            <w:right w:val="none" w:sz="0" w:space="0" w:color="auto"/>
          </w:divBdr>
        </w:div>
      </w:divsChild>
    </w:div>
    <w:div w:id="206339853">
      <w:bodyDiv w:val="1"/>
      <w:marLeft w:val="0"/>
      <w:marRight w:val="0"/>
      <w:marTop w:val="0"/>
      <w:marBottom w:val="0"/>
      <w:divBdr>
        <w:top w:val="none" w:sz="0" w:space="0" w:color="auto"/>
        <w:left w:val="none" w:sz="0" w:space="0" w:color="auto"/>
        <w:bottom w:val="none" w:sz="0" w:space="0" w:color="auto"/>
        <w:right w:val="none" w:sz="0" w:space="0" w:color="auto"/>
      </w:divBdr>
      <w:divsChild>
        <w:div w:id="1462647102">
          <w:marLeft w:val="0"/>
          <w:marRight w:val="0"/>
          <w:marTop w:val="0"/>
          <w:marBottom w:val="0"/>
          <w:divBdr>
            <w:top w:val="none" w:sz="0" w:space="0" w:color="auto"/>
            <w:left w:val="none" w:sz="0" w:space="0" w:color="auto"/>
            <w:bottom w:val="none" w:sz="0" w:space="0" w:color="auto"/>
            <w:right w:val="none" w:sz="0" w:space="0" w:color="auto"/>
          </w:divBdr>
          <w:divsChild>
            <w:div w:id="1027561604">
              <w:marLeft w:val="0"/>
              <w:marRight w:val="0"/>
              <w:marTop w:val="0"/>
              <w:marBottom w:val="0"/>
              <w:divBdr>
                <w:top w:val="none" w:sz="0" w:space="0" w:color="auto"/>
                <w:left w:val="none" w:sz="0" w:space="0" w:color="auto"/>
                <w:bottom w:val="none" w:sz="0" w:space="0" w:color="auto"/>
                <w:right w:val="none" w:sz="0" w:space="0" w:color="auto"/>
              </w:divBdr>
              <w:divsChild>
                <w:div w:id="135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8070">
      <w:bodyDiv w:val="1"/>
      <w:marLeft w:val="0"/>
      <w:marRight w:val="0"/>
      <w:marTop w:val="0"/>
      <w:marBottom w:val="0"/>
      <w:divBdr>
        <w:top w:val="none" w:sz="0" w:space="0" w:color="auto"/>
        <w:left w:val="none" w:sz="0" w:space="0" w:color="auto"/>
        <w:bottom w:val="none" w:sz="0" w:space="0" w:color="auto"/>
        <w:right w:val="none" w:sz="0" w:space="0" w:color="auto"/>
      </w:divBdr>
      <w:divsChild>
        <w:div w:id="545488198">
          <w:marLeft w:val="0"/>
          <w:marRight w:val="0"/>
          <w:marTop w:val="0"/>
          <w:marBottom w:val="0"/>
          <w:divBdr>
            <w:top w:val="none" w:sz="0" w:space="0" w:color="auto"/>
            <w:left w:val="none" w:sz="0" w:space="0" w:color="auto"/>
            <w:bottom w:val="none" w:sz="0" w:space="0" w:color="auto"/>
            <w:right w:val="none" w:sz="0" w:space="0" w:color="auto"/>
          </w:divBdr>
          <w:divsChild>
            <w:div w:id="2017614458">
              <w:marLeft w:val="0"/>
              <w:marRight w:val="30"/>
              <w:marTop w:val="0"/>
              <w:marBottom w:val="150"/>
              <w:divBdr>
                <w:top w:val="none" w:sz="0" w:space="0" w:color="auto"/>
                <w:left w:val="none" w:sz="0" w:space="0" w:color="auto"/>
                <w:bottom w:val="none" w:sz="0" w:space="0" w:color="auto"/>
                <w:right w:val="none" w:sz="0" w:space="0" w:color="auto"/>
              </w:divBdr>
              <w:divsChild>
                <w:div w:id="1182089767">
                  <w:marLeft w:val="0"/>
                  <w:marRight w:val="0"/>
                  <w:marTop w:val="0"/>
                  <w:marBottom w:val="0"/>
                  <w:divBdr>
                    <w:top w:val="none" w:sz="0" w:space="0" w:color="auto"/>
                    <w:left w:val="none" w:sz="0" w:space="0" w:color="auto"/>
                    <w:bottom w:val="none" w:sz="0" w:space="0" w:color="auto"/>
                    <w:right w:val="none" w:sz="0" w:space="0" w:color="auto"/>
                  </w:divBdr>
                  <w:divsChild>
                    <w:div w:id="1692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95593">
      <w:bodyDiv w:val="1"/>
      <w:marLeft w:val="0"/>
      <w:marRight w:val="0"/>
      <w:marTop w:val="0"/>
      <w:marBottom w:val="0"/>
      <w:divBdr>
        <w:top w:val="none" w:sz="0" w:space="0" w:color="auto"/>
        <w:left w:val="none" w:sz="0" w:space="0" w:color="auto"/>
        <w:bottom w:val="none" w:sz="0" w:space="0" w:color="auto"/>
        <w:right w:val="none" w:sz="0" w:space="0" w:color="auto"/>
      </w:divBdr>
      <w:divsChild>
        <w:div w:id="1518887787">
          <w:marLeft w:val="0"/>
          <w:marRight w:val="0"/>
          <w:marTop w:val="0"/>
          <w:marBottom w:val="0"/>
          <w:divBdr>
            <w:top w:val="none" w:sz="0" w:space="0" w:color="auto"/>
            <w:left w:val="none" w:sz="0" w:space="0" w:color="auto"/>
            <w:bottom w:val="none" w:sz="0" w:space="0" w:color="auto"/>
            <w:right w:val="none" w:sz="0" w:space="0" w:color="auto"/>
          </w:divBdr>
          <w:divsChild>
            <w:div w:id="820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4283">
      <w:bodyDiv w:val="1"/>
      <w:marLeft w:val="0"/>
      <w:marRight w:val="0"/>
      <w:marTop w:val="0"/>
      <w:marBottom w:val="0"/>
      <w:divBdr>
        <w:top w:val="none" w:sz="0" w:space="0" w:color="auto"/>
        <w:left w:val="none" w:sz="0" w:space="0" w:color="auto"/>
        <w:bottom w:val="none" w:sz="0" w:space="0" w:color="auto"/>
        <w:right w:val="none" w:sz="0" w:space="0" w:color="auto"/>
      </w:divBdr>
      <w:divsChild>
        <w:div w:id="1188982266">
          <w:marLeft w:val="0"/>
          <w:marRight w:val="0"/>
          <w:marTop w:val="0"/>
          <w:marBottom w:val="0"/>
          <w:divBdr>
            <w:top w:val="none" w:sz="0" w:space="0" w:color="auto"/>
            <w:left w:val="none" w:sz="0" w:space="0" w:color="auto"/>
            <w:bottom w:val="none" w:sz="0" w:space="0" w:color="auto"/>
            <w:right w:val="none" w:sz="0" w:space="0" w:color="auto"/>
          </w:divBdr>
          <w:divsChild>
            <w:div w:id="284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825">
      <w:bodyDiv w:val="1"/>
      <w:marLeft w:val="0"/>
      <w:marRight w:val="0"/>
      <w:marTop w:val="0"/>
      <w:marBottom w:val="0"/>
      <w:divBdr>
        <w:top w:val="none" w:sz="0" w:space="0" w:color="auto"/>
        <w:left w:val="none" w:sz="0" w:space="0" w:color="auto"/>
        <w:bottom w:val="none" w:sz="0" w:space="0" w:color="auto"/>
        <w:right w:val="none" w:sz="0" w:space="0" w:color="auto"/>
      </w:divBdr>
      <w:divsChild>
        <w:div w:id="545608391">
          <w:marLeft w:val="0"/>
          <w:marRight w:val="0"/>
          <w:marTop w:val="0"/>
          <w:marBottom w:val="0"/>
          <w:divBdr>
            <w:top w:val="none" w:sz="0" w:space="0" w:color="auto"/>
            <w:left w:val="none" w:sz="0" w:space="0" w:color="auto"/>
            <w:bottom w:val="none" w:sz="0" w:space="0" w:color="auto"/>
            <w:right w:val="none" w:sz="0" w:space="0" w:color="auto"/>
          </w:divBdr>
          <w:divsChild>
            <w:div w:id="2100448008">
              <w:marLeft w:val="0"/>
              <w:marRight w:val="30"/>
              <w:marTop w:val="0"/>
              <w:marBottom w:val="150"/>
              <w:divBdr>
                <w:top w:val="none" w:sz="0" w:space="0" w:color="auto"/>
                <w:left w:val="none" w:sz="0" w:space="0" w:color="auto"/>
                <w:bottom w:val="none" w:sz="0" w:space="0" w:color="auto"/>
                <w:right w:val="none" w:sz="0" w:space="0" w:color="auto"/>
              </w:divBdr>
              <w:divsChild>
                <w:div w:id="1849832695">
                  <w:marLeft w:val="0"/>
                  <w:marRight w:val="0"/>
                  <w:marTop w:val="0"/>
                  <w:marBottom w:val="0"/>
                  <w:divBdr>
                    <w:top w:val="none" w:sz="0" w:space="0" w:color="auto"/>
                    <w:left w:val="none" w:sz="0" w:space="0" w:color="auto"/>
                    <w:bottom w:val="none" w:sz="0" w:space="0" w:color="auto"/>
                    <w:right w:val="none" w:sz="0" w:space="0" w:color="auto"/>
                  </w:divBdr>
                  <w:divsChild>
                    <w:div w:id="587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14508">
      <w:bodyDiv w:val="1"/>
      <w:marLeft w:val="0"/>
      <w:marRight w:val="0"/>
      <w:marTop w:val="0"/>
      <w:marBottom w:val="0"/>
      <w:divBdr>
        <w:top w:val="none" w:sz="0" w:space="0" w:color="auto"/>
        <w:left w:val="none" w:sz="0" w:space="0" w:color="auto"/>
        <w:bottom w:val="none" w:sz="0" w:space="0" w:color="auto"/>
        <w:right w:val="none" w:sz="0" w:space="0" w:color="auto"/>
      </w:divBdr>
      <w:divsChild>
        <w:div w:id="1704675305">
          <w:marLeft w:val="0"/>
          <w:marRight w:val="0"/>
          <w:marTop w:val="0"/>
          <w:marBottom w:val="0"/>
          <w:divBdr>
            <w:top w:val="none" w:sz="0" w:space="0" w:color="auto"/>
            <w:left w:val="none" w:sz="0" w:space="0" w:color="auto"/>
            <w:bottom w:val="none" w:sz="0" w:space="0" w:color="auto"/>
            <w:right w:val="none" w:sz="0" w:space="0" w:color="auto"/>
          </w:divBdr>
          <w:divsChild>
            <w:div w:id="31276239">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14492666">
                      <w:marLeft w:val="0"/>
                      <w:marRight w:val="0"/>
                      <w:marTop w:val="0"/>
                      <w:marBottom w:val="0"/>
                      <w:divBdr>
                        <w:top w:val="none" w:sz="0" w:space="0" w:color="auto"/>
                        <w:left w:val="none" w:sz="0" w:space="0" w:color="auto"/>
                        <w:bottom w:val="none" w:sz="0" w:space="0" w:color="auto"/>
                        <w:right w:val="none" w:sz="0" w:space="0" w:color="auto"/>
                      </w:divBdr>
                      <w:divsChild>
                        <w:div w:id="23174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8926674">
      <w:bodyDiv w:val="1"/>
      <w:marLeft w:val="0"/>
      <w:marRight w:val="0"/>
      <w:marTop w:val="0"/>
      <w:marBottom w:val="0"/>
      <w:divBdr>
        <w:top w:val="none" w:sz="0" w:space="0" w:color="auto"/>
        <w:left w:val="none" w:sz="0" w:space="0" w:color="auto"/>
        <w:bottom w:val="none" w:sz="0" w:space="0" w:color="auto"/>
        <w:right w:val="none" w:sz="0" w:space="0" w:color="auto"/>
      </w:divBdr>
      <w:divsChild>
        <w:div w:id="1215392356">
          <w:marLeft w:val="0"/>
          <w:marRight w:val="0"/>
          <w:marTop w:val="0"/>
          <w:marBottom w:val="0"/>
          <w:divBdr>
            <w:top w:val="none" w:sz="0" w:space="0" w:color="auto"/>
            <w:left w:val="none" w:sz="0" w:space="0" w:color="auto"/>
            <w:bottom w:val="none" w:sz="0" w:space="0" w:color="auto"/>
            <w:right w:val="none" w:sz="0" w:space="0" w:color="auto"/>
          </w:divBdr>
          <w:divsChild>
            <w:div w:id="589047789">
              <w:marLeft w:val="0"/>
              <w:marRight w:val="0"/>
              <w:marTop w:val="0"/>
              <w:marBottom w:val="0"/>
              <w:divBdr>
                <w:top w:val="none" w:sz="0" w:space="0" w:color="auto"/>
                <w:left w:val="none" w:sz="0" w:space="0" w:color="auto"/>
                <w:bottom w:val="none" w:sz="0" w:space="0" w:color="auto"/>
                <w:right w:val="none" w:sz="0" w:space="0" w:color="auto"/>
              </w:divBdr>
              <w:divsChild>
                <w:div w:id="11976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5631">
      <w:bodyDiv w:val="1"/>
      <w:marLeft w:val="0"/>
      <w:marRight w:val="0"/>
      <w:marTop w:val="0"/>
      <w:marBottom w:val="0"/>
      <w:divBdr>
        <w:top w:val="none" w:sz="0" w:space="0" w:color="auto"/>
        <w:left w:val="none" w:sz="0" w:space="0" w:color="auto"/>
        <w:bottom w:val="none" w:sz="0" w:space="0" w:color="auto"/>
        <w:right w:val="none" w:sz="0" w:space="0" w:color="auto"/>
      </w:divBdr>
      <w:divsChild>
        <w:div w:id="855732564">
          <w:marLeft w:val="0"/>
          <w:marRight w:val="0"/>
          <w:marTop w:val="0"/>
          <w:marBottom w:val="0"/>
          <w:divBdr>
            <w:top w:val="none" w:sz="0" w:space="0" w:color="auto"/>
            <w:left w:val="none" w:sz="0" w:space="0" w:color="auto"/>
            <w:bottom w:val="none" w:sz="0" w:space="0" w:color="auto"/>
            <w:right w:val="none" w:sz="0" w:space="0" w:color="auto"/>
          </w:divBdr>
          <w:divsChild>
            <w:div w:id="2023436249">
              <w:marLeft w:val="0"/>
              <w:marRight w:val="0"/>
              <w:marTop w:val="0"/>
              <w:marBottom w:val="0"/>
              <w:divBdr>
                <w:top w:val="none" w:sz="0" w:space="0" w:color="auto"/>
                <w:left w:val="none" w:sz="0" w:space="0" w:color="auto"/>
                <w:bottom w:val="none" w:sz="0" w:space="0" w:color="auto"/>
                <w:right w:val="none" w:sz="0" w:space="0" w:color="auto"/>
              </w:divBdr>
              <w:divsChild>
                <w:div w:id="1776705005">
                  <w:marLeft w:val="0"/>
                  <w:marRight w:val="0"/>
                  <w:marTop w:val="0"/>
                  <w:marBottom w:val="0"/>
                  <w:divBdr>
                    <w:top w:val="none" w:sz="0" w:space="0" w:color="auto"/>
                    <w:left w:val="none" w:sz="0" w:space="0" w:color="auto"/>
                    <w:bottom w:val="none" w:sz="0" w:space="0" w:color="auto"/>
                    <w:right w:val="none" w:sz="0" w:space="0" w:color="auto"/>
                  </w:divBdr>
                  <w:divsChild>
                    <w:div w:id="1920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intrabajo.gov.co" TargetMode="External"/><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Andres Zuleta Varela</dc:creator>
  <cp:lastModifiedBy>Andrea Patricia Camacho Fonseca</cp:lastModifiedBy>
  <cp:revision>2</cp:revision>
  <cp:lastPrinted>2014-05-13T15:39:00Z</cp:lastPrinted>
  <dcterms:created xsi:type="dcterms:W3CDTF">2014-10-17T20:12:00Z</dcterms:created>
  <dcterms:modified xsi:type="dcterms:W3CDTF">2014-10-17T20:12:00Z</dcterms:modified>
</cp:coreProperties>
</file>