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0" w:rsidRPr="00043521" w:rsidRDefault="006A6CC7" w:rsidP="00043521">
      <w:pPr>
        <w:spacing w:before="120"/>
        <w:ind w:right="47"/>
        <w:jc w:val="both"/>
        <w:outlineLvl w:val="0"/>
        <w:rPr>
          <w:rFonts w:ascii="Arial Narrow" w:hAnsi="Arial Narrow" w:cs="Arial"/>
          <w:b/>
        </w:rPr>
      </w:pPr>
      <w:bookmarkStart w:id="0" w:name="_GoBack"/>
      <w:bookmarkEnd w:id="0"/>
      <w:r w:rsidRPr="00043521">
        <w:rPr>
          <w:rFonts w:ascii="Arial Narrow" w:hAnsi="Arial Narrow" w:cs="Arial"/>
          <w:b/>
        </w:rPr>
        <w:t xml:space="preserve">Concepto </w:t>
      </w:r>
      <w:r w:rsidR="00043521" w:rsidRPr="00043521">
        <w:rPr>
          <w:rFonts w:ascii="Arial Narrow" w:hAnsi="Arial Narrow" w:cs="Arial"/>
          <w:b/>
          <w:bCs/>
        </w:rPr>
        <w:t>168791</w:t>
      </w:r>
    </w:p>
    <w:p w:rsidR="008A7BA0" w:rsidRPr="00043521" w:rsidRDefault="008A7BA0" w:rsidP="00043521">
      <w:pPr>
        <w:spacing w:before="120"/>
        <w:ind w:right="47"/>
        <w:jc w:val="both"/>
        <w:outlineLvl w:val="0"/>
        <w:rPr>
          <w:rFonts w:ascii="Arial Narrow" w:hAnsi="Arial Narrow" w:cs="Arial"/>
        </w:rPr>
      </w:pPr>
    </w:p>
    <w:p w:rsidR="008A7BA0" w:rsidRPr="00043521" w:rsidRDefault="006A6CC7" w:rsidP="00043521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043521">
        <w:rPr>
          <w:rFonts w:ascii="Arial Narrow" w:hAnsi="Arial Narrow" w:cs="Arial"/>
        </w:rPr>
        <w:t xml:space="preserve">Bogotá, D.C. </w:t>
      </w:r>
      <w:r w:rsidR="007E66A0" w:rsidRPr="00043521">
        <w:rPr>
          <w:rFonts w:ascii="Arial Narrow" w:hAnsi="Arial Narrow" w:cs="Arial"/>
        </w:rPr>
        <w:t>30</w:t>
      </w:r>
      <w:r w:rsidRPr="00043521">
        <w:rPr>
          <w:rFonts w:ascii="Arial Narrow" w:hAnsi="Arial Narrow" w:cs="Arial"/>
        </w:rPr>
        <w:t xml:space="preserve"> </w:t>
      </w:r>
      <w:r w:rsidR="007E66A0" w:rsidRPr="00043521">
        <w:rPr>
          <w:rFonts w:ascii="Arial Narrow" w:hAnsi="Arial Narrow" w:cs="Arial"/>
        </w:rPr>
        <w:t>SEP</w:t>
      </w:r>
      <w:r w:rsidRPr="00043521">
        <w:rPr>
          <w:rFonts w:ascii="Arial Narrow" w:hAnsi="Arial Narrow" w:cs="Arial"/>
        </w:rPr>
        <w:t xml:space="preserve"> 2014</w:t>
      </w:r>
    </w:p>
    <w:p w:rsidR="008A7BA0" w:rsidRPr="00043521" w:rsidRDefault="008A7BA0" w:rsidP="00043521">
      <w:pPr>
        <w:spacing w:before="120"/>
        <w:ind w:right="47"/>
        <w:jc w:val="both"/>
        <w:rPr>
          <w:rFonts w:ascii="Arial Narrow" w:hAnsi="Arial Narrow" w:cs="Arial"/>
        </w:rPr>
      </w:pPr>
    </w:p>
    <w:p w:rsidR="007E66A0" w:rsidRPr="00043521" w:rsidRDefault="009B6ED4" w:rsidP="00043521">
      <w:pPr>
        <w:spacing w:before="120"/>
        <w:ind w:left="1416" w:right="47" w:hanging="1416"/>
        <w:jc w:val="both"/>
        <w:rPr>
          <w:rFonts w:ascii="Arial Narrow" w:hAnsi="Arial Narrow" w:cs="Arial"/>
          <w:b/>
          <w:bCs/>
        </w:rPr>
      </w:pPr>
      <w:r w:rsidRPr="00043521">
        <w:rPr>
          <w:rFonts w:ascii="Arial Narrow" w:hAnsi="Arial Narrow" w:cs="Arial"/>
          <w:b/>
        </w:rPr>
        <w:t>ASUNTO:</w:t>
      </w:r>
      <w:r w:rsidR="006A6CC7" w:rsidRPr="00043521">
        <w:rPr>
          <w:rFonts w:ascii="Arial Narrow" w:hAnsi="Arial Narrow" w:cs="Arial"/>
          <w:b/>
        </w:rPr>
        <w:t xml:space="preserve"> </w:t>
      </w:r>
      <w:r w:rsidR="00BE3B24" w:rsidRPr="00043521">
        <w:rPr>
          <w:rFonts w:ascii="Arial Narrow" w:hAnsi="Arial Narrow" w:cs="Arial"/>
          <w:b/>
        </w:rPr>
        <w:tab/>
      </w:r>
      <w:r w:rsidR="00043521" w:rsidRPr="00043521">
        <w:rPr>
          <w:rFonts w:ascii="Arial Narrow" w:hAnsi="Arial Narrow" w:cs="Arial"/>
          <w:b/>
          <w:bCs/>
        </w:rPr>
        <w:t>Radicado No. ID 38400 Pensión de sobrevivientes</w:t>
      </w:r>
    </w:p>
    <w:p w:rsidR="00043521" w:rsidRPr="00043521" w:rsidRDefault="00043521" w:rsidP="00043521">
      <w:pPr>
        <w:kinsoku w:val="0"/>
        <w:overflowPunct w:val="0"/>
        <w:spacing w:before="12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>De manera atenta, damos respuesta a su comunicación radicada con el número del asunto, mediante la cual consulta: ¿Si al suscribir un contrato para el desarrollo de prácticas profesionales, perdería el derecho a la pensión de sobrevivientes, por percibir un ingreso adicional?</w:t>
      </w:r>
    </w:p>
    <w:p w:rsidR="00043521" w:rsidRPr="00043521" w:rsidRDefault="00043521" w:rsidP="00043521">
      <w:pPr>
        <w:kinsoku w:val="0"/>
        <w:overflowPunct w:val="0"/>
        <w:spacing w:before="12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>Consideramos pertinente señalar que para acceder a las prestaciones contempladas en el Sistema General de Pensiones, es necesario cumplir con los requisitos establecidos en la ley, para tal fin.</w:t>
      </w:r>
    </w:p>
    <w:p w:rsidR="00043521" w:rsidRPr="00043521" w:rsidRDefault="00043521" w:rsidP="00043521">
      <w:pPr>
        <w:kinsoku w:val="0"/>
        <w:overflowPunct w:val="0"/>
        <w:spacing w:before="12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 xml:space="preserve">Respecto a la pensión de sobrevivientes, la Ley 797 de 2003, establece: </w:t>
      </w:r>
    </w:p>
    <w:p w:rsidR="00043521" w:rsidRPr="00043521" w:rsidRDefault="00043521" w:rsidP="00043521">
      <w:pPr>
        <w:kinsoku w:val="0"/>
        <w:overflowPunct w:val="0"/>
        <w:spacing w:before="120" w:line="508" w:lineRule="exact"/>
        <w:ind w:left="578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>"Artículo 13. Los artículos 47 y 74 de la Ley 100 de 1993, quedarán así:</w:t>
      </w:r>
    </w:p>
    <w:p w:rsidR="00043521" w:rsidRPr="00043521" w:rsidRDefault="00043521" w:rsidP="00043521">
      <w:pPr>
        <w:kinsoku w:val="0"/>
        <w:overflowPunct w:val="0"/>
        <w:spacing w:before="120" w:line="242" w:lineRule="exact"/>
        <w:ind w:left="578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>Artículo 47. Beneficiarios de la Pensión de Sobrevivientes. Son beneficiarios de la pensión de sobrevivientes:</w:t>
      </w:r>
    </w:p>
    <w:p w:rsidR="00043521" w:rsidRPr="00043521" w:rsidRDefault="00043521" w:rsidP="00043521">
      <w:pPr>
        <w:kinsoku w:val="0"/>
        <w:overflowPunct w:val="0"/>
        <w:spacing w:before="120" w:line="242" w:lineRule="exact"/>
        <w:ind w:left="578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>…</w:t>
      </w:r>
    </w:p>
    <w:p w:rsidR="00043521" w:rsidRPr="00043521" w:rsidRDefault="00043521" w:rsidP="00043521">
      <w:pPr>
        <w:kinsoku w:val="0"/>
        <w:overflowPunct w:val="0"/>
        <w:spacing w:before="120" w:line="234" w:lineRule="exact"/>
        <w:ind w:left="578" w:right="567"/>
        <w:jc w:val="both"/>
        <w:textAlignment w:val="baseline"/>
        <w:rPr>
          <w:rFonts w:ascii="Arial Narrow" w:hAnsi="Arial Narrow" w:cs="Arial"/>
          <w:i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c) Los hijos menores de 18 años; los hijos mayores de 18 años </w:t>
      </w:r>
      <w:r w:rsidRPr="00043521">
        <w:rPr>
          <w:rFonts w:ascii="Arial Narrow" w:hAnsi="Arial Narrow" w:cs="Arial"/>
          <w:i/>
          <w:iCs/>
          <w:sz w:val="20"/>
          <w:szCs w:val="20"/>
          <w:u w:val="single"/>
        </w:rPr>
        <w:t>y hasta 25 años,  incapacitados para trabajar por razón de sus estudios</w:t>
      </w: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 y si dependían económicamente del causante el momento de su muerte, </w:t>
      </w:r>
      <w:r w:rsidRPr="00043521">
        <w:rPr>
          <w:rFonts w:ascii="Arial Narrow" w:hAnsi="Arial Narrow" w:cs="Arial"/>
          <w:i/>
          <w:iCs/>
          <w:sz w:val="20"/>
          <w:szCs w:val="20"/>
          <w:u w:val="single"/>
        </w:rPr>
        <w:t>siempre y cuando acrediten debidamente su condición de estudiantes;</w:t>
      </w: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 y, los hijos inválidos si dependían económicamente del causante..." </w:t>
      </w:r>
      <w:r w:rsidRPr="00043521">
        <w:rPr>
          <w:rFonts w:ascii="Arial Narrow" w:hAnsi="Arial Narrow" w:cs="Arial"/>
          <w:i/>
          <w:sz w:val="20"/>
          <w:szCs w:val="20"/>
        </w:rPr>
        <w:t>(Subrayado fuera de texto)</w:t>
      </w:r>
    </w:p>
    <w:p w:rsidR="00043521" w:rsidRPr="00043521" w:rsidRDefault="00043521" w:rsidP="00043521">
      <w:pPr>
        <w:kinsoku w:val="0"/>
        <w:overflowPunct w:val="0"/>
        <w:spacing w:before="120" w:line="259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 xml:space="preserve">A su vez, la Ley 1574 de 2012 </w:t>
      </w:r>
      <w:r w:rsidRPr="00043521">
        <w:rPr>
          <w:rFonts w:ascii="Arial Narrow" w:hAnsi="Arial Narrow" w:cs="Arial"/>
          <w:i/>
          <w:iCs/>
          <w:sz w:val="22"/>
          <w:szCs w:val="22"/>
        </w:rPr>
        <w:t xml:space="preserve">"Por la cual se regula la condición de estudiante para el reconocimiento de la pensión de sobrevivientes", </w:t>
      </w:r>
      <w:r w:rsidRPr="00043521">
        <w:rPr>
          <w:rFonts w:ascii="Arial Narrow" w:hAnsi="Arial Narrow" w:cs="Arial"/>
          <w:sz w:val="22"/>
          <w:szCs w:val="22"/>
        </w:rPr>
        <w:t>dispone:</w:t>
      </w:r>
    </w:p>
    <w:p w:rsidR="00043521" w:rsidRPr="00043521" w:rsidRDefault="00043521" w:rsidP="00043521">
      <w:pPr>
        <w:kinsoku w:val="0"/>
        <w:overflowPunct w:val="0"/>
        <w:spacing w:before="120" w:line="231" w:lineRule="exact"/>
        <w:ind w:left="680" w:right="567"/>
        <w:textAlignment w:val="baseline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043521">
        <w:rPr>
          <w:rFonts w:ascii="Arial Narrow" w:hAnsi="Arial Narrow" w:cs="Arial"/>
          <w:b/>
          <w:bCs/>
          <w:i/>
          <w:iCs/>
          <w:sz w:val="20"/>
          <w:szCs w:val="20"/>
        </w:rPr>
        <w:t>"Artículo 1°  Objeto.</w:t>
      </w:r>
    </w:p>
    <w:p w:rsidR="00043521" w:rsidRPr="00043521" w:rsidRDefault="00043521" w:rsidP="00043521">
      <w:pPr>
        <w:kinsoku w:val="0"/>
        <w:overflowPunct w:val="0"/>
        <w:spacing w:before="120" w:line="259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>La presente ley tiene como propósito definir las condiciones mínimas que se deben reunir para acreditar la condición de estudiante por parte de los hijos del causante, mayores de 18 y hasta los 25 años cumplidos, imposibilitados para trabajar por razón de sus estudios y que dependían económicamente del causante al momento de su fallecimiento, para efectos de ser reconocida la pensión de sobrevivientes.</w:t>
      </w:r>
    </w:p>
    <w:p w:rsidR="00043521" w:rsidRPr="00043521" w:rsidRDefault="00043521" w:rsidP="00043521">
      <w:pPr>
        <w:kinsoku w:val="0"/>
        <w:overflowPunct w:val="0"/>
        <w:spacing w:before="120" w:line="222" w:lineRule="exact"/>
        <w:ind w:left="680" w:right="567"/>
        <w:jc w:val="both"/>
        <w:textAlignment w:val="baseline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043521">
        <w:rPr>
          <w:rFonts w:ascii="Arial Narrow" w:hAnsi="Arial Narrow" w:cs="Arial"/>
          <w:sz w:val="20"/>
          <w:szCs w:val="20"/>
        </w:rPr>
        <w:tab/>
        <w:t>(…)</w:t>
      </w:r>
      <w:r w:rsidRPr="00043521">
        <w:rPr>
          <w:rFonts w:ascii="Arial Narrow" w:hAnsi="Arial Narrow" w:cs="Arial"/>
          <w:sz w:val="20"/>
          <w:szCs w:val="20"/>
        </w:rPr>
        <w:br/>
      </w:r>
      <w:r w:rsidRPr="00043521">
        <w:rPr>
          <w:rFonts w:ascii="Arial Narrow" w:hAnsi="Arial Narrow" w:cs="Arial"/>
          <w:sz w:val="20"/>
          <w:szCs w:val="20"/>
        </w:rPr>
        <w:tab/>
      </w:r>
      <w:r w:rsidRPr="00043521">
        <w:rPr>
          <w:rFonts w:ascii="Arial Narrow" w:hAnsi="Arial Narrow" w:cs="Arial"/>
          <w:b/>
          <w:bCs/>
          <w:i/>
          <w:iCs/>
          <w:sz w:val="20"/>
          <w:szCs w:val="20"/>
        </w:rPr>
        <w:t>Artículo 3°.</w:t>
      </w:r>
    </w:p>
    <w:p w:rsidR="00043521" w:rsidRPr="00043521" w:rsidRDefault="00043521" w:rsidP="00043521">
      <w:pPr>
        <w:kinsoku w:val="0"/>
        <w:overflowPunct w:val="0"/>
        <w:spacing w:before="120" w:line="232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El estudiante que curse, termine su semestre o ciclo académico, y decida trasladarse, hacer cambio de modalidad o programa de formación, no perderá el derecho </w:t>
      </w:r>
      <w:r w:rsidRPr="00043521">
        <w:rPr>
          <w:rFonts w:ascii="Arial Narrow" w:hAnsi="Arial Narrow" w:cs="Arial"/>
          <w:sz w:val="20"/>
          <w:szCs w:val="20"/>
        </w:rPr>
        <w:t xml:space="preserve">a </w:t>
      </w:r>
      <w:r w:rsidRPr="00043521">
        <w:rPr>
          <w:rFonts w:ascii="Arial Narrow" w:hAnsi="Arial Narrow" w:cs="Arial"/>
          <w:i/>
          <w:iCs/>
          <w:sz w:val="20"/>
          <w:szCs w:val="20"/>
        </w:rPr>
        <w:t>la pensión de sobreviviente.</w:t>
      </w:r>
    </w:p>
    <w:p w:rsidR="00043521" w:rsidRPr="00043521" w:rsidRDefault="00043521" w:rsidP="00043521">
      <w:pPr>
        <w:kinsoku w:val="0"/>
        <w:overflowPunct w:val="0"/>
        <w:spacing w:before="120" w:line="230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  <w:u w:val="single"/>
        </w:rPr>
        <w:t xml:space="preserve">En aquellos programas en los cuales la obtención del título requiere la realización de prácticas profesionales de forma </w:t>
      </w:r>
      <w:r w:rsidRPr="00043521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gratuita o ad honórem, </w:t>
      </w:r>
      <w:r w:rsidRPr="00043521">
        <w:rPr>
          <w:rFonts w:ascii="Arial Narrow" w:hAnsi="Arial Narrow" w:cs="Arial"/>
          <w:i/>
          <w:iCs/>
          <w:sz w:val="20"/>
          <w:szCs w:val="20"/>
          <w:u w:val="single"/>
        </w:rPr>
        <w:t>se mantendrá la pensión de sobrevivientes,</w:t>
      </w: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 siempre y cuando la persona jurídica de carácter público o privado bajo cuya responsabilidad se encuentra el estudiante, certifique el cargo o la labor que desempeña, la </w:t>
      </w:r>
      <w:r w:rsidRPr="00043521">
        <w:rPr>
          <w:rFonts w:ascii="Arial Narrow" w:hAnsi="Arial Narrow" w:cs="Arial"/>
          <w:i/>
          <w:iCs/>
          <w:sz w:val="20"/>
          <w:szCs w:val="20"/>
          <w:u w:val="single"/>
        </w:rPr>
        <w:t>gratuidad de la misma</w:t>
      </w:r>
      <w:r w:rsidRPr="00043521">
        <w:rPr>
          <w:rFonts w:ascii="Arial Narrow" w:hAnsi="Arial Narrow" w:cs="Arial"/>
          <w:i/>
          <w:iCs/>
          <w:sz w:val="20"/>
          <w:szCs w:val="20"/>
        </w:rPr>
        <w:t xml:space="preserve"> y el período de duración. (Subrayas y negrillas fuera del texto)</w:t>
      </w:r>
    </w:p>
    <w:p w:rsidR="00043521" w:rsidRPr="00043521" w:rsidRDefault="00043521" w:rsidP="00043521">
      <w:pPr>
        <w:kinsoku w:val="0"/>
        <w:overflowPunct w:val="0"/>
        <w:spacing w:before="120" w:line="224" w:lineRule="exact"/>
        <w:ind w:left="680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043521">
        <w:rPr>
          <w:rFonts w:ascii="Arial Narrow" w:hAnsi="Arial Narrow" w:cs="Arial"/>
          <w:i/>
          <w:iCs/>
          <w:sz w:val="20"/>
          <w:szCs w:val="20"/>
        </w:rPr>
        <w:t>Así mismo, la institución educativa deberá avalar la práctica realizada."</w:t>
      </w:r>
    </w:p>
    <w:p w:rsidR="00043521" w:rsidRPr="00043521" w:rsidRDefault="00043521" w:rsidP="00043521">
      <w:pPr>
        <w:kinsoku w:val="0"/>
        <w:overflowPunct w:val="0"/>
        <w:spacing w:before="120" w:line="256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lastRenderedPageBreak/>
        <w:t>De conformidad con lo dispuesto en la citada norma, se mantendrá el derecho a la pensión de sobrevivientes en aquellos casos en los cuales la realización de las prácticas profesionales sean de forma gratuita o ad honórem, siempre y cuando la persona jurídica de carácter público o privado bajo cuya responsabilidad se encuentre el estudiante, certifique el cargo o la labor que desempeña, la gratuidad de la misma y el período de duración.</w:t>
      </w:r>
    </w:p>
    <w:p w:rsidR="00043521" w:rsidRPr="00043521" w:rsidRDefault="00043521" w:rsidP="00043521">
      <w:pPr>
        <w:kinsoku w:val="0"/>
        <w:overflowPunct w:val="0"/>
        <w:spacing w:before="120" w:line="256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 xml:space="preserve">En este sentido, corno quiera que la situación planteada en su consulta no se </w:t>
      </w:r>
      <w:proofErr w:type="gramStart"/>
      <w:r w:rsidRPr="00043521">
        <w:rPr>
          <w:rFonts w:ascii="Arial Narrow" w:hAnsi="Arial Narrow" w:cs="Arial"/>
          <w:sz w:val="22"/>
          <w:szCs w:val="22"/>
        </w:rPr>
        <w:t>ajusta</w:t>
      </w:r>
      <w:proofErr w:type="gramEnd"/>
      <w:r w:rsidRPr="00043521">
        <w:rPr>
          <w:rFonts w:ascii="Arial Narrow" w:hAnsi="Arial Narrow" w:cs="Arial"/>
          <w:sz w:val="22"/>
          <w:szCs w:val="22"/>
        </w:rPr>
        <w:t xml:space="preserve"> a lo preceptuado en la norma, es factible colegir que dado el carácter oneroso de la vinculación, no sería procedente percibir simultáneamente la pensión de sobrevivientes y un ingreso de cualquier otra naturaleza.</w:t>
      </w:r>
    </w:p>
    <w:p w:rsidR="00043521" w:rsidRPr="00043521" w:rsidRDefault="00043521" w:rsidP="00043521">
      <w:pPr>
        <w:kinsoku w:val="0"/>
        <w:overflowPunct w:val="0"/>
        <w:spacing w:before="120" w:line="256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>No obstante, cualquier pronunciamiento corresponderá en primera instancia a la entidad que tiene a su cargo el reconocimiento de la prestación y en caso de controversia será la justicia la encargada de dirimirla y pronunciarse al respecto.</w:t>
      </w:r>
    </w:p>
    <w:p w:rsidR="00043521" w:rsidRPr="00043521" w:rsidRDefault="00043521" w:rsidP="00043521">
      <w:pPr>
        <w:kinsoku w:val="0"/>
        <w:overflowPunct w:val="0"/>
        <w:spacing w:before="120" w:line="224" w:lineRule="exact"/>
        <w:jc w:val="both"/>
        <w:textAlignment w:val="baseline"/>
        <w:rPr>
          <w:rFonts w:ascii="Arial Narrow" w:hAnsi="Arial Narrow" w:cs="Arial"/>
          <w:i/>
          <w:iCs/>
          <w:sz w:val="22"/>
          <w:szCs w:val="22"/>
        </w:rPr>
      </w:pPr>
      <w:r w:rsidRPr="00043521">
        <w:rPr>
          <w:rFonts w:ascii="Arial Narrow" w:hAnsi="Arial Narrow" w:cs="Arial"/>
          <w:sz w:val="22"/>
          <w:szCs w:val="22"/>
        </w:rPr>
        <w:t>En este sentido damos respuesta a su comunicación, no sin antes advertir que este concepto tiene los alcances determinados en el artículo 28 del Código de Procedimiento Administrativo y de lo Contencioso Administrativo.</w:t>
      </w:r>
    </w:p>
    <w:p w:rsidR="007C5661" w:rsidRPr="00043521" w:rsidRDefault="007C5661" w:rsidP="00043521">
      <w:pPr>
        <w:kinsoku w:val="0"/>
        <w:overflowPunct w:val="0"/>
        <w:spacing w:before="120" w:line="208" w:lineRule="exact"/>
        <w:ind w:left="794"/>
        <w:jc w:val="both"/>
        <w:textAlignment w:val="baseline"/>
        <w:rPr>
          <w:rFonts w:ascii="Arial Narrow" w:hAnsi="Arial Narrow" w:cs="Arial Narrow"/>
          <w:i/>
          <w:iCs/>
          <w:sz w:val="20"/>
          <w:szCs w:val="20"/>
        </w:rPr>
      </w:pPr>
    </w:p>
    <w:p w:rsidR="00C62661" w:rsidRPr="00043521" w:rsidRDefault="00C62661" w:rsidP="00043521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043521">
        <w:rPr>
          <w:rFonts w:ascii="Arial Narrow" w:hAnsi="Arial Narrow" w:cs="Arial"/>
        </w:rPr>
        <w:t xml:space="preserve">Cordialmente, </w:t>
      </w:r>
    </w:p>
    <w:p w:rsidR="000F3A96" w:rsidRPr="00043521" w:rsidRDefault="00DD2134" w:rsidP="00043521">
      <w:pPr>
        <w:spacing w:before="120"/>
        <w:ind w:right="47"/>
        <w:jc w:val="both"/>
        <w:outlineLvl w:val="0"/>
        <w:rPr>
          <w:rFonts w:ascii="Arial Narrow" w:hAnsi="Arial Narrow" w:cs="Arial"/>
        </w:rPr>
      </w:pPr>
      <w:r w:rsidRPr="00043521">
        <w:rPr>
          <w:rFonts w:ascii="Arial Narrow" w:hAnsi="Arial Narrow" w:cs="Arial"/>
        </w:rPr>
        <w:t>(Firma en el documento original)</w:t>
      </w:r>
    </w:p>
    <w:p w:rsidR="000F3A96" w:rsidRPr="00043521" w:rsidRDefault="000F3A96" w:rsidP="00043521">
      <w:pPr>
        <w:spacing w:before="120"/>
        <w:ind w:right="47"/>
        <w:jc w:val="both"/>
        <w:outlineLvl w:val="0"/>
        <w:rPr>
          <w:rFonts w:ascii="Arial Narrow" w:hAnsi="Arial Narrow" w:cs="Arial"/>
        </w:rPr>
      </w:pPr>
    </w:p>
    <w:p w:rsidR="00C62661" w:rsidRPr="00043521" w:rsidRDefault="00C62661" w:rsidP="00043521">
      <w:pPr>
        <w:spacing w:before="120"/>
        <w:ind w:right="47"/>
        <w:jc w:val="both"/>
        <w:outlineLvl w:val="0"/>
        <w:rPr>
          <w:rFonts w:ascii="Arial Narrow" w:hAnsi="Arial Narrow" w:cs="Arial"/>
          <w:b/>
        </w:rPr>
      </w:pPr>
      <w:r w:rsidRPr="00043521">
        <w:rPr>
          <w:rFonts w:ascii="Arial Narrow" w:hAnsi="Arial Narrow" w:cs="Arial"/>
          <w:b/>
        </w:rPr>
        <w:t>ANDREA PATRICIA CAMACHO FONSECA</w:t>
      </w:r>
    </w:p>
    <w:p w:rsidR="00C62661" w:rsidRPr="00043521" w:rsidRDefault="00C62661" w:rsidP="00043521">
      <w:pPr>
        <w:spacing w:before="120"/>
        <w:ind w:right="47"/>
        <w:jc w:val="both"/>
        <w:rPr>
          <w:rFonts w:ascii="Arial Narrow" w:hAnsi="Arial Narrow" w:cs="Arial"/>
        </w:rPr>
      </w:pPr>
      <w:r w:rsidRPr="00043521">
        <w:rPr>
          <w:rFonts w:ascii="Arial Narrow" w:hAnsi="Arial Narrow" w:cs="Arial"/>
        </w:rPr>
        <w:t>Coordinadora Grupo Interno de Trabajo de Atención a</w:t>
      </w:r>
      <w:r w:rsidR="001A6562" w:rsidRPr="00043521">
        <w:rPr>
          <w:rFonts w:ascii="Arial Narrow" w:hAnsi="Arial Narrow" w:cs="Arial"/>
        </w:rPr>
        <w:t xml:space="preserve"> </w:t>
      </w:r>
      <w:r w:rsidRPr="00043521">
        <w:rPr>
          <w:rFonts w:ascii="Arial Narrow" w:hAnsi="Arial Narrow" w:cs="Arial"/>
        </w:rPr>
        <w:t>Consultas en Materia de Seguridad Social Integral</w:t>
      </w:r>
    </w:p>
    <w:p w:rsidR="000A6E8A" w:rsidRPr="00043521" w:rsidRDefault="000A6E8A" w:rsidP="00043521">
      <w:pPr>
        <w:spacing w:before="120"/>
        <w:ind w:right="47"/>
        <w:jc w:val="both"/>
        <w:rPr>
          <w:rFonts w:ascii="Arial Narrow" w:hAnsi="Arial Narrow" w:cs="Arial"/>
          <w:sz w:val="20"/>
          <w:szCs w:val="20"/>
        </w:rPr>
      </w:pPr>
      <w:r w:rsidRPr="00043521">
        <w:rPr>
          <w:rFonts w:ascii="Arial Narrow" w:hAnsi="Arial Narrow" w:cs="Arial"/>
        </w:rPr>
        <w:t xml:space="preserve">Oficina Asesora Jurídica </w:t>
      </w:r>
    </w:p>
    <w:p w:rsidR="004175CF" w:rsidRPr="00043521" w:rsidRDefault="004175CF" w:rsidP="00043521">
      <w:pPr>
        <w:spacing w:before="120"/>
        <w:rPr>
          <w:rFonts w:ascii="Arial Narrow" w:hAnsi="Arial Narrow" w:cs="Arial"/>
          <w:sz w:val="12"/>
          <w:szCs w:val="12"/>
          <w:lang w:val="es-ES_tradnl"/>
        </w:rPr>
      </w:pPr>
    </w:p>
    <w:sectPr w:rsidR="004175CF" w:rsidRPr="00043521" w:rsidSect="00CA1633">
      <w:headerReference w:type="default" r:id="rId8"/>
      <w:footerReference w:type="even" r:id="rId9"/>
      <w:footerReference w:type="default" r:id="rId10"/>
      <w:pgSz w:w="12242" w:h="15842" w:code="1"/>
      <w:pgMar w:top="2268" w:right="1134" w:bottom="1259" w:left="1701" w:header="18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41" w:rsidRDefault="00B93C41">
      <w:r>
        <w:separator/>
      </w:r>
    </w:p>
  </w:endnote>
  <w:endnote w:type="continuationSeparator" w:id="0">
    <w:p w:rsidR="00B93C41" w:rsidRDefault="00B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9BE" w:rsidRDefault="00B93C41" w:rsidP="00D779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17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79BE" w:rsidRDefault="004C2EE1" w:rsidP="00D779BE">
    <w:pPr>
      <w:pStyle w:val="Piedepgina"/>
      <w:ind w:left="1418" w:right="360"/>
      <w:jc w:val="center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A524F" wp14:editId="43848A20">
              <wp:simplePos x="0" y="0"/>
              <wp:positionH relativeFrom="column">
                <wp:posOffset>1372120</wp:posOffset>
              </wp:positionH>
              <wp:positionV relativeFrom="paragraph">
                <wp:posOffset>-192809</wp:posOffset>
              </wp:positionV>
              <wp:extent cx="3142210" cy="858520"/>
              <wp:effectExtent l="0" t="0" r="20320" b="177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2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79BE" w:rsidRDefault="00B93C41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Carrera 1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No.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99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33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Edificio REM,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Bogotá D.C.,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Colombia</w:t>
                          </w: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PBX: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48939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00    </w:t>
                          </w:r>
                          <w:hyperlink r:id="rId1" w:history="1"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www.mi</w:t>
                            </w:r>
                            <w:bookmarkStart w:id="1" w:name="_Hlt22551338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n</w:t>
                            </w:r>
                            <w:bookmarkEnd w:id="1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trabajo.gov.co</w:t>
                            </w:r>
                          </w:hyperlink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. </w:t>
                          </w:r>
                        </w:p>
                        <w:p w:rsidR="00E10C8A" w:rsidRDefault="00B93C41" w:rsidP="00E10C8A">
                          <w:pPr>
                            <w:pStyle w:val="Piedepgina"/>
                          </w:pPr>
                        </w:p>
                        <w:p w:rsidR="00D779BE" w:rsidRPr="00BF1BA0" w:rsidRDefault="00B93C4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05pt;margin-top:-15.2pt;width:247.4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" strokecolor="white" strokeweight="0">
              <v:shadow opacity=".5"/>
              <v:textbox>
                <w:txbxContent>
                  <w:p w:rsidR="00D779BE" w:rsidRDefault="008E4B25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s-MX"/>
                      </w:rPr>
                    </w:pP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>Carrera 1</w:t>
                    </w:r>
                    <w:r>
                      <w:rPr>
                        <w:rFonts w:ascii="Arial Narrow" w:hAnsi="Arial Narrow"/>
                        <w:sz w:val="20"/>
                      </w:rPr>
                      <w:t>4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No.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99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–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33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Edificio REM,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>Bogotá D.C.,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 Colombia</w:t>
                    </w: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PBX: </w:t>
                    </w:r>
                    <w:r>
                      <w:rPr>
                        <w:rFonts w:ascii="Arial Narrow" w:hAnsi="Arial Narrow"/>
                        <w:sz w:val="20"/>
                      </w:rPr>
                      <w:t>48939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00    </w:t>
                    </w:r>
                    <w:hyperlink r:id="rId2" w:history="1"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www.mi</w:t>
                      </w:r>
                      <w:bookmarkStart w:id="1" w:name="_Hlt22551338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n</w:t>
                      </w:r>
                      <w:bookmarkEnd w:id="1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trabajo.gov.co</w:t>
                      </w:r>
                    </w:hyperlink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. </w:t>
                    </w:r>
                  </w:p>
                  <w:p w:rsidR="00E10C8A" w:rsidRDefault="008E4B25" w:rsidP="00E10C8A">
                    <w:pPr>
                      <w:pStyle w:val="Piedepgina"/>
                    </w:pPr>
                  </w:p>
                  <w:p w:rsidR="00D779BE" w:rsidRPr="00BF1BA0" w:rsidRDefault="008E4B25">
                    <w:pPr>
                      <w:rPr>
                        <w:rFonts w:ascii="Arial Narrow" w:hAnsi="Arial Narrow"/>
                        <w:sz w:val="18"/>
                        <w:szCs w:val="18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  <w:lang w:val="es-MX"/>
      </w:rPr>
      <w:t xml:space="preserve">.                                                                                        </w:t>
    </w:r>
  </w:p>
  <w:p w:rsidR="00D779BE" w:rsidRDefault="004C2EE1">
    <w:pPr>
      <w:pStyle w:val="Piedepgina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D779BE" w:rsidRDefault="004C2EE1">
    <w:pPr>
      <w:pStyle w:val="Piedepgina"/>
      <w:jc w:val="right"/>
      <w:rPr>
        <w:sz w:val="8"/>
        <w:szCs w:val="8"/>
        <w:vertAlign w:val="superscript"/>
      </w:rPr>
    </w:pPr>
    <w:r>
      <w:rPr>
        <w:sz w:val="8"/>
        <w:szCs w:val="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8"/>
        <w:szCs w:val="8"/>
        <w:vertAlign w:val="superscript"/>
      </w:rPr>
      <w:tab/>
    </w:r>
    <w:r>
      <w:rPr>
        <w:sz w:val="6"/>
        <w:szCs w:val="6"/>
        <w:vertAlign w:val="superscript"/>
      </w:rPr>
      <w:t xml:space="preserve"> </w:t>
    </w:r>
  </w:p>
  <w:p w:rsidR="00D779BE" w:rsidRDefault="00B93C41">
    <w:pPr>
      <w:pStyle w:val="Piedepgina"/>
      <w:rPr>
        <w:rFonts w:ascii="Arial Narrow" w:hAnsi="Arial Narrow"/>
        <w:sz w:val="18"/>
        <w:szCs w:val="18"/>
        <w:lang w:val="es-MX"/>
      </w:rPr>
    </w:pPr>
  </w:p>
  <w:p w:rsidR="00D779BE" w:rsidRDefault="00B93C41">
    <w:pPr>
      <w:pStyle w:val="Piedepgina"/>
      <w:rPr>
        <w:rFonts w:ascii="Arial Narrow" w:hAnsi="Arial Narrow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41" w:rsidRDefault="00B93C41">
      <w:r>
        <w:separator/>
      </w:r>
    </w:p>
  </w:footnote>
  <w:footnote w:type="continuationSeparator" w:id="0">
    <w:p w:rsidR="00B93C41" w:rsidRDefault="00B9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7" w:type="dxa"/>
      <w:tblInd w:w="392" w:type="dxa"/>
      <w:tblLook w:val="01E0" w:firstRow="1" w:lastRow="1" w:firstColumn="1" w:lastColumn="1" w:noHBand="0" w:noVBand="0"/>
    </w:tblPr>
    <w:tblGrid>
      <w:gridCol w:w="1008"/>
      <w:gridCol w:w="5060"/>
      <w:gridCol w:w="3379"/>
    </w:tblGrid>
    <w:tr w:rsidR="00D779BE" w:rsidTr="00D779BE">
      <w:trPr>
        <w:trHeight w:val="1926"/>
      </w:trPr>
      <w:tc>
        <w:tcPr>
          <w:tcW w:w="1156" w:type="dxa"/>
        </w:tcPr>
        <w:p w:rsidR="00D779BE" w:rsidRDefault="00B93C41">
          <w:pPr>
            <w:pStyle w:val="Encabezado"/>
            <w:tabs>
              <w:tab w:val="center" w:pos="1134"/>
            </w:tabs>
          </w:pPr>
        </w:p>
      </w:tc>
      <w:tc>
        <w:tcPr>
          <w:tcW w:w="4316" w:type="dxa"/>
          <w:vAlign w:val="center"/>
        </w:tcPr>
        <w:p w:rsidR="00D779BE" w:rsidRDefault="00B93C41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B93C41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4C2EE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46824B65" wp14:editId="0F932AAD">
                <wp:extent cx="3075940" cy="648335"/>
                <wp:effectExtent l="0" t="0" r="0" b="0"/>
                <wp:docPr id="3" name="Imagen 3" descr="min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tr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594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</w:tcPr>
        <w:p w:rsidR="00D779BE" w:rsidRDefault="00B93C41">
          <w:pPr>
            <w:pStyle w:val="Encabezado"/>
            <w:jc w:val="right"/>
          </w:pPr>
        </w:p>
        <w:p w:rsidR="00D779BE" w:rsidRDefault="00B93C41">
          <w:pPr>
            <w:pStyle w:val="Encabezado"/>
            <w:jc w:val="right"/>
          </w:pPr>
        </w:p>
        <w:p w:rsidR="00D779BE" w:rsidRDefault="004C2EE1" w:rsidP="00BF1BA0">
          <w:pPr>
            <w:pStyle w:val="Encabezado"/>
            <w:jc w:val="center"/>
          </w:pPr>
          <w:r>
            <w:t xml:space="preserve">                          </w:t>
          </w:r>
        </w:p>
      </w:tc>
    </w:tr>
  </w:tbl>
  <w:p w:rsidR="00D779BE" w:rsidRDefault="00B93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40DC"/>
    <w:multiLevelType w:val="singleLevel"/>
    <w:tmpl w:val="00FC6FD8"/>
    <w:lvl w:ilvl="0">
      <w:start w:val="2"/>
      <w:numFmt w:val="decimal"/>
      <w:lvlText w:val="%1.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color w:val="000000"/>
        <w:sz w:val="18"/>
        <w:szCs w:val="18"/>
      </w:rPr>
    </w:lvl>
  </w:abstractNum>
  <w:abstractNum w:abstractNumId="1">
    <w:nsid w:val="0012FCB1"/>
    <w:multiLevelType w:val="singleLevel"/>
    <w:tmpl w:val="8B2218AE"/>
    <w:lvl w:ilvl="0">
      <w:start w:val="1"/>
      <w:numFmt w:val="lowerLetter"/>
      <w:lvlText w:val="%1."/>
      <w:lvlJc w:val="left"/>
      <w:pPr>
        <w:tabs>
          <w:tab w:val="num" w:pos="1800"/>
        </w:tabs>
        <w:ind w:left="1512"/>
      </w:pPr>
      <w:rPr>
        <w:rFonts w:ascii="Arial Narrow" w:eastAsia="Times New Roman" w:hAnsi="Arial Narrow" w:cs="Arial Narrow"/>
        <w:i/>
        <w:iCs/>
        <w:snapToGrid/>
        <w:spacing w:val="1"/>
        <w:sz w:val="24"/>
        <w:szCs w:val="24"/>
      </w:rPr>
    </w:lvl>
  </w:abstractNum>
  <w:abstractNum w:abstractNumId="2">
    <w:nsid w:val="01624123"/>
    <w:multiLevelType w:val="hybridMultilevel"/>
    <w:tmpl w:val="AF1066C4"/>
    <w:lvl w:ilvl="0" w:tplc="BCD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841DBA"/>
    <w:multiLevelType w:val="singleLevel"/>
    <w:tmpl w:val="25B677A7"/>
    <w:lvl w:ilvl="0">
      <w:start w:val="4"/>
      <w:numFmt w:val="lowerLetter"/>
      <w:lvlText w:val="%1)"/>
      <w:lvlJc w:val="left"/>
      <w:pPr>
        <w:tabs>
          <w:tab w:val="num" w:pos="1152"/>
        </w:tabs>
        <w:snapToGrid/>
        <w:ind w:left="1152" w:hanging="432"/>
      </w:pPr>
      <w:rPr>
        <w:rFonts w:ascii="Arial Narrow" w:hAnsi="Arial Narrow" w:cs="Arial Narrow"/>
        <w:i/>
        <w:iCs/>
        <w:sz w:val="17"/>
        <w:szCs w:val="17"/>
      </w:rPr>
    </w:lvl>
  </w:abstractNum>
  <w:abstractNum w:abstractNumId="4">
    <w:nsid w:val="01D8721C"/>
    <w:multiLevelType w:val="singleLevel"/>
    <w:tmpl w:val="16491A48"/>
    <w:lvl w:ilvl="0">
      <w:start w:val="1"/>
      <w:numFmt w:val="lowerLetter"/>
      <w:lvlText w:val="%1)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sz w:val="18"/>
        <w:szCs w:val="18"/>
      </w:rPr>
    </w:lvl>
  </w:abstractNum>
  <w:abstractNum w:abstractNumId="5">
    <w:nsid w:val="03361552"/>
    <w:multiLevelType w:val="singleLevel"/>
    <w:tmpl w:val="7394ADB9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Arial Narrow" w:hAnsi="Arial Narrow" w:cs="Arial Narrow"/>
        <w:i/>
        <w:iCs/>
        <w:snapToGrid/>
        <w:color w:val="000000"/>
        <w:sz w:val="23"/>
        <w:szCs w:val="23"/>
      </w:rPr>
    </w:lvl>
  </w:abstractNum>
  <w:abstractNum w:abstractNumId="6">
    <w:nsid w:val="0371B8FC"/>
    <w:multiLevelType w:val="singleLevel"/>
    <w:tmpl w:val="7A4268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napToGrid/>
        <w:sz w:val="22"/>
        <w:szCs w:val="22"/>
      </w:rPr>
    </w:lvl>
  </w:abstractNum>
  <w:abstractNum w:abstractNumId="7">
    <w:nsid w:val="03805259"/>
    <w:multiLevelType w:val="singleLevel"/>
    <w:tmpl w:val="450E293D"/>
    <w:lvl w:ilvl="0">
      <w:start w:val="7"/>
      <w:numFmt w:val="lowerLetter"/>
      <w:lvlText w:val="%1)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sz w:val="18"/>
        <w:szCs w:val="18"/>
      </w:rPr>
    </w:lvl>
  </w:abstractNum>
  <w:abstractNum w:abstractNumId="8">
    <w:nsid w:val="03BDB47E"/>
    <w:multiLevelType w:val="singleLevel"/>
    <w:tmpl w:val="08DE330A"/>
    <w:lvl w:ilvl="0">
      <w:start w:val="1"/>
      <w:numFmt w:val="decimal"/>
      <w:lvlText w:val="%1."/>
      <w:lvlJc w:val="left"/>
      <w:pPr>
        <w:tabs>
          <w:tab w:val="num" w:pos="1656"/>
        </w:tabs>
        <w:ind w:left="1368"/>
      </w:pPr>
      <w:rPr>
        <w:rFonts w:ascii="Arial Narrow" w:hAnsi="Arial Narrow" w:cs="Arial Narrow"/>
        <w:i/>
        <w:iCs/>
        <w:snapToGrid/>
        <w:spacing w:val="3"/>
        <w:sz w:val="18"/>
        <w:szCs w:val="18"/>
      </w:rPr>
    </w:lvl>
  </w:abstractNum>
  <w:abstractNum w:abstractNumId="9">
    <w:nsid w:val="040D90F9"/>
    <w:multiLevelType w:val="singleLevel"/>
    <w:tmpl w:val="700F54A5"/>
    <w:lvl w:ilvl="0">
      <w:start w:val="1"/>
      <w:numFmt w:val="lowerLetter"/>
      <w:lvlText w:val="%1)"/>
      <w:lvlJc w:val="left"/>
      <w:pPr>
        <w:tabs>
          <w:tab w:val="num" w:pos="1080"/>
        </w:tabs>
        <w:snapToGrid/>
        <w:ind w:left="720" w:firstLine="0"/>
      </w:pPr>
      <w:rPr>
        <w:rFonts w:ascii="Tahoma" w:hAnsi="Tahoma" w:cs="Tahoma"/>
        <w:i/>
        <w:iCs/>
        <w:color w:val="000000"/>
        <w:spacing w:val="-11"/>
        <w:sz w:val="17"/>
        <w:szCs w:val="17"/>
      </w:rPr>
    </w:lvl>
  </w:abstractNum>
  <w:abstractNum w:abstractNumId="10">
    <w:nsid w:val="04917A1B"/>
    <w:multiLevelType w:val="singleLevel"/>
    <w:tmpl w:val="8DF469C8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Arial Narrow" w:hAnsi="Arial Narrow" w:cs="Tahoma" w:hint="default"/>
        <w:snapToGrid/>
        <w:spacing w:val="6"/>
        <w:sz w:val="22"/>
        <w:szCs w:val="22"/>
        <w:u w:val="single"/>
      </w:rPr>
    </w:lvl>
  </w:abstractNum>
  <w:abstractNum w:abstractNumId="11">
    <w:nsid w:val="04967F21"/>
    <w:multiLevelType w:val="singleLevel"/>
    <w:tmpl w:val="4441EB9A"/>
    <w:lvl w:ilvl="0">
      <w:start w:val="1"/>
      <w:numFmt w:val="decimal"/>
      <w:lvlText w:val="%1."/>
      <w:lvlJc w:val="left"/>
      <w:pPr>
        <w:tabs>
          <w:tab w:val="num" w:pos="936"/>
        </w:tabs>
        <w:snapToGrid/>
        <w:ind w:left="720" w:firstLine="0"/>
      </w:pPr>
      <w:rPr>
        <w:rFonts w:ascii="Arial Narrow" w:hAnsi="Arial Narrow" w:cs="Arial Narrow"/>
        <w:i/>
        <w:iCs/>
        <w:color w:val="000000"/>
        <w:sz w:val="18"/>
        <w:szCs w:val="18"/>
      </w:rPr>
    </w:lvl>
  </w:abstractNum>
  <w:abstractNum w:abstractNumId="12">
    <w:nsid w:val="054CA174"/>
    <w:multiLevelType w:val="singleLevel"/>
    <w:tmpl w:val="1A47F359"/>
    <w:lvl w:ilvl="0">
      <w:start w:val="1"/>
      <w:numFmt w:val="lowerLetter"/>
      <w:lvlText w:val="%1)"/>
      <w:lvlJc w:val="left"/>
      <w:pPr>
        <w:tabs>
          <w:tab w:val="num" w:pos="1224"/>
        </w:tabs>
        <w:ind w:left="936"/>
      </w:pPr>
      <w:rPr>
        <w:rFonts w:ascii="Arial Narrow" w:hAnsi="Arial Narrow" w:cs="Arial Narrow"/>
        <w:i/>
        <w:iCs/>
        <w:snapToGrid/>
        <w:sz w:val="20"/>
        <w:szCs w:val="20"/>
      </w:rPr>
    </w:lvl>
  </w:abstractNum>
  <w:abstractNum w:abstractNumId="13">
    <w:nsid w:val="05715A3D"/>
    <w:multiLevelType w:val="singleLevel"/>
    <w:tmpl w:val="78C61E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cs="Arial Narrow"/>
        <w:b/>
        <w:bCs/>
        <w:snapToGrid/>
        <w:spacing w:val="3"/>
        <w:sz w:val="22"/>
        <w:szCs w:val="22"/>
      </w:rPr>
    </w:lvl>
  </w:abstractNum>
  <w:abstractNum w:abstractNumId="14">
    <w:nsid w:val="057FC375"/>
    <w:multiLevelType w:val="singleLevel"/>
    <w:tmpl w:val="C1D6CB26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Arial Narrow" w:eastAsia="Times New Roman" w:hAnsi="Arial Narrow" w:cs="Arial Narrow"/>
        <w:i/>
        <w:iCs/>
        <w:snapToGrid/>
        <w:sz w:val="23"/>
        <w:szCs w:val="23"/>
      </w:rPr>
    </w:lvl>
  </w:abstractNum>
  <w:abstractNum w:abstractNumId="15">
    <w:nsid w:val="05A10D86"/>
    <w:multiLevelType w:val="singleLevel"/>
    <w:tmpl w:val="706A141D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288"/>
      </w:pPr>
      <w:rPr>
        <w:rFonts w:ascii="Arial Narrow" w:hAnsi="Arial Narrow" w:cs="Arial Narrow"/>
        <w:i/>
        <w:iCs/>
        <w:snapToGrid/>
        <w:color w:val="000000"/>
        <w:spacing w:val="3"/>
        <w:sz w:val="23"/>
        <w:szCs w:val="23"/>
      </w:rPr>
    </w:lvl>
  </w:abstractNum>
  <w:abstractNum w:abstractNumId="16">
    <w:nsid w:val="062C90BE"/>
    <w:multiLevelType w:val="singleLevel"/>
    <w:tmpl w:val="2B8C401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 Narrow" w:hAnsi="Arial Narrow" w:cs="Arial Narrow"/>
        <w:i/>
        <w:iCs/>
        <w:snapToGrid/>
        <w:sz w:val="18"/>
        <w:szCs w:val="18"/>
      </w:rPr>
    </w:lvl>
  </w:abstractNum>
  <w:abstractNum w:abstractNumId="17">
    <w:nsid w:val="06E4AE21"/>
    <w:multiLevelType w:val="singleLevel"/>
    <w:tmpl w:val="4D329AC8"/>
    <w:lvl w:ilvl="0">
      <w:start w:val="1"/>
      <w:numFmt w:val="upperRoman"/>
      <w:lvlText w:val="%1)"/>
      <w:lvlJc w:val="left"/>
      <w:pPr>
        <w:tabs>
          <w:tab w:val="num" w:pos="1656"/>
        </w:tabs>
        <w:ind w:left="1656" w:hanging="792"/>
      </w:pPr>
      <w:rPr>
        <w:rFonts w:ascii="Arial Narrow" w:hAnsi="Arial Narrow" w:cs="Arial Narrow"/>
        <w:snapToGrid/>
        <w:spacing w:val="3"/>
        <w:sz w:val="23"/>
        <w:szCs w:val="23"/>
      </w:rPr>
    </w:lvl>
  </w:abstractNum>
  <w:abstractNum w:abstractNumId="18">
    <w:nsid w:val="06ED6514"/>
    <w:multiLevelType w:val="singleLevel"/>
    <w:tmpl w:val="082956BB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 Narrow" w:hAnsi="Arial Narrow" w:cs="Arial Narrow"/>
        <w:i/>
        <w:iCs/>
        <w:snapToGrid/>
        <w:spacing w:val="4"/>
        <w:sz w:val="16"/>
        <w:szCs w:val="16"/>
      </w:rPr>
    </w:lvl>
  </w:abstractNum>
  <w:abstractNum w:abstractNumId="19">
    <w:nsid w:val="07B33A3A"/>
    <w:multiLevelType w:val="singleLevel"/>
    <w:tmpl w:val="15C891AD"/>
    <w:lvl w:ilvl="0">
      <w:start w:val="1"/>
      <w:numFmt w:val="decimal"/>
      <w:lvlText w:val="%1."/>
      <w:lvlJc w:val="left"/>
      <w:pPr>
        <w:tabs>
          <w:tab w:val="num" w:pos="1080"/>
        </w:tabs>
        <w:ind w:left="792"/>
      </w:pPr>
      <w:rPr>
        <w:rFonts w:ascii="Arial Narrow" w:hAnsi="Arial Narrow" w:cs="Arial Narrow"/>
        <w:b/>
        <w:bCs/>
        <w:i/>
        <w:iCs/>
        <w:snapToGrid/>
        <w:spacing w:val="-5"/>
        <w:sz w:val="19"/>
        <w:szCs w:val="19"/>
      </w:rPr>
    </w:lvl>
  </w:abstractNum>
  <w:abstractNum w:abstractNumId="20">
    <w:nsid w:val="09942082"/>
    <w:multiLevelType w:val="singleLevel"/>
    <w:tmpl w:val="8DF469C8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Arial Narrow" w:hAnsi="Arial Narrow" w:cs="Tahoma" w:hint="default"/>
        <w:snapToGrid/>
        <w:spacing w:val="6"/>
        <w:sz w:val="22"/>
        <w:szCs w:val="22"/>
        <w:u w:val="single"/>
      </w:rPr>
    </w:lvl>
  </w:abstractNum>
  <w:abstractNum w:abstractNumId="21">
    <w:nsid w:val="17861709"/>
    <w:multiLevelType w:val="hybridMultilevel"/>
    <w:tmpl w:val="52B210C4"/>
    <w:lvl w:ilvl="0" w:tplc="927AC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4025E"/>
    <w:multiLevelType w:val="hybridMultilevel"/>
    <w:tmpl w:val="CB6C7A9A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86D424">
      <w:start w:val="3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379B63D1"/>
    <w:multiLevelType w:val="hybridMultilevel"/>
    <w:tmpl w:val="FDCE7A56"/>
    <w:lvl w:ilvl="0" w:tplc="FE5E1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6C052A"/>
    <w:multiLevelType w:val="hybridMultilevel"/>
    <w:tmpl w:val="CFF0AB0C"/>
    <w:lvl w:ilvl="0" w:tplc="7E8C6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0320D4"/>
    <w:multiLevelType w:val="hybridMultilevel"/>
    <w:tmpl w:val="43B269CC"/>
    <w:lvl w:ilvl="0" w:tplc="6B7E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47526"/>
    <w:multiLevelType w:val="hybridMultilevel"/>
    <w:tmpl w:val="0922C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44B5A"/>
    <w:multiLevelType w:val="hybridMultilevel"/>
    <w:tmpl w:val="056C6B5A"/>
    <w:lvl w:ilvl="0" w:tplc="3A402C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24"/>
  </w:num>
  <w:num w:numId="5">
    <w:abstractNumId w:val="27"/>
  </w:num>
  <w:num w:numId="6">
    <w:abstractNumId w:val="26"/>
  </w:num>
  <w:num w:numId="7">
    <w:abstractNumId w:val="22"/>
  </w:num>
  <w:num w:numId="8">
    <w:abstractNumId w:val="12"/>
  </w:num>
  <w:num w:numId="9">
    <w:abstractNumId w:val="17"/>
  </w:num>
  <w:num w:numId="10">
    <w:abstractNumId w:val="17"/>
    <w:lvlOverride w:ilvl="0">
      <w:lvl w:ilvl="0">
        <w:numFmt w:val="upperRoman"/>
        <w:lvlText w:val="%1)"/>
        <w:lvlJc w:val="left"/>
        <w:pPr>
          <w:tabs>
            <w:tab w:val="num" w:pos="1656"/>
          </w:tabs>
          <w:ind w:left="1584" w:hanging="720"/>
        </w:pPr>
        <w:rPr>
          <w:rFonts w:ascii="Arial Narrow" w:hAnsi="Arial Narrow" w:cs="Arial Narrow"/>
          <w:snapToGrid/>
          <w:sz w:val="23"/>
          <w:szCs w:val="23"/>
        </w:rPr>
      </w:lvl>
    </w:lvlOverride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1"/>
    <w:lvlOverride w:ilvl="0">
      <w:lvl w:ilvl="0">
        <w:numFmt w:val="lowerLetter"/>
        <w:lvlText w:val="%1)."/>
        <w:lvlJc w:val="left"/>
        <w:pPr>
          <w:tabs>
            <w:tab w:val="num" w:pos="1800"/>
          </w:tabs>
          <w:ind w:left="1512"/>
        </w:pPr>
        <w:rPr>
          <w:rFonts w:ascii="Arial Narrow" w:hAnsi="Arial Narrow" w:cs="Arial Narrow"/>
          <w:b/>
          <w:bCs/>
          <w:i/>
          <w:iCs/>
          <w:snapToGrid/>
          <w:sz w:val="24"/>
          <w:szCs w:val="24"/>
        </w:rPr>
      </w:lvl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936"/>
          </w:tabs>
          <w:snapToGrid/>
          <w:ind w:left="720" w:firstLine="0"/>
        </w:pPr>
        <w:rPr>
          <w:rFonts w:ascii="Arial Narrow" w:hAnsi="Arial Narrow" w:cs="Arial Narrow"/>
          <w:i/>
          <w:iCs/>
          <w:sz w:val="18"/>
          <w:szCs w:val="18"/>
          <w:u w:val="single"/>
        </w:rPr>
      </w:lvl>
    </w:lvlOverride>
  </w:num>
  <w:num w:numId="18">
    <w:abstractNumId w:val="7"/>
    <w:lvlOverride w:ilvl="0">
      <w:startOverride w:val="7"/>
    </w:lvlOverride>
  </w:num>
  <w:num w:numId="19">
    <w:abstractNumId w:val="9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3"/>
    <w:lvlOverride w:ilvl="0">
      <w:startOverride w:val="4"/>
    </w:lvlOverride>
  </w:num>
  <w:num w:numId="23">
    <w:abstractNumId w:val="23"/>
  </w:num>
  <w:num w:numId="24">
    <w:abstractNumId w:val="10"/>
  </w:num>
  <w:num w:numId="25">
    <w:abstractNumId w:val="10"/>
    <w:lvlOverride w:ilvl="0">
      <w:lvl w:ilvl="0">
        <w:numFmt w:val="lowerLetter"/>
        <w:lvlText w:val="%1)"/>
        <w:lvlJc w:val="left"/>
        <w:pPr>
          <w:tabs>
            <w:tab w:val="num" w:pos="720"/>
          </w:tabs>
          <w:ind w:left="360"/>
        </w:pPr>
        <w:rPr>
          <w:rFonts w:ascii="Arial Narrow" w:hAnsi="Arial Narrow" w:cs="Arial Narrow"/>
          <w:b/>
          <w:bCs/>
          <w:snapToGrid/>
          <w:spacing w:val="5"/>
          <w:sz w:val="21"/>
          <w:szCs w:val="21"/>
          <w:u w:val="single"/>
        </w:rPr>
      </w:lvl>
    </w:lvlOverride>
  </w:num>
  <w:num w:numId="26">
    <w:abstractNumId w:val="20"/>
  </w:num>
  <w:num w:numId="27">
    <w:abstractNumId w:val="19"/>
  </w:num>
  <w:num w:numId="28">
    <w:abstractNumId w:val="19"/>
    <w:lvlOverride w:ilvl="0">
      <w:lvl w:ilvl="0">
        <w:numFmt w:val="decimal"/>
        <w:lvlText w:val="%1."/>
        <w:lvlJc w:val="left"/>
        <w:pPr>
          <w:tabs>
            <w:tab w:val="num" w:pos="1080"/>
          </w:tabs>
          <w:ind w:left="792"/>
        </w:pPr>
        <w:rPr>
          <w:rFonts w:ascii="Arial Narrow" w:hAnsi="Arial Narrow" w:cs="Arial Narrow"/>
          <w:i/>
          <w:iCs/>
          <w:snapToGrid/>
          <w:sz w:val="19"/>
          <w:szCs w:val="19"/>
        </w:rPr>
      </w:lvl>
    </w:lvlOverride>
  </w:num>
  <w:num w:numId="29">
    <w:abstractNumId w:val="6"/>
  </w:num>
  <w:num w:numId="30">
    <w:abstractNumId w:val="13"/>
  </w:num>
  <w:num w:numId="31">
    <w:abstractNumId w:val="8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2"/>
    <w:rsid w:val="000066A7"/>
    <w:rsid w:val="00017933"/>
    <w:rsid w:val="00022620"/>
    <w:rsid w:val="00036053"/>
    <w:rsid w:val="00043521"/>
    <w:rsid w:val="00054094"/>
    <w:rsid w:val="000814C8"/>
    <w:rsid w:val="0009421D"/>
    <w:rsid w:val="00094CA6"/>
    <w:rsid w:val="00096EF2"/>
    <w:rsid w:val="000A0431"/>
    <w:rsid w:val="000A0A84"/>
    <w:rsid w:val="000A6E8A"/>
    <w:rsid w:val="000C1B70"/>
    <w:rsid w:val="000C2876"/>
    <w:rsid w:val="000E12BB"/>
    <w:rsid w:val="000E3253"/>
    <w:rsid w:val="000E36E1"/>
    <w:rsid w:val="000F3A96"/>
    <w:rsid w:val="000F7D7B"/>
    <w:rsid w:val="00111B6D"/>
    <w:rsid w:val="001504D5"/>
    <w:rsid w:val="001578BA"/>
    <w:rsid w:val="001610AE"/>
    <w:rsid w:val="00162236"/>
    <w:rsid w:val="0016675C"/>
    <w:rsid w:val="001912EE"/>
    <w:rsid w:val="00195B4F"/>
    <w:rsid w:val="001A6562"/>
    <w:rsid w:val="001B7DB6"/>
    <w:rsid w:val="001D2E72"/>
    <w:rsid w:val="001F24C6"/>
    <w:rsid w:val="001F63E5"/>
    <w:rsid w:val="002078C6"/>
    <w:rsid w:val="00221F1C"/>
    <w:rsid w:val="00233B35"/>
    <w:rsid w:val="002419F2"/>
    <w:rsid w:val="00245438"/>
    <w:rsid w:val="002779A8"/>
    <w:rsid w:val="002817D7"/>
    <w:rsid w:val="00283DDF"/>
    <w:rsid w:val="002A010A"/>
    <w:rsid w:val="002A0374"/>
    <w:rsid w:val="002B03A9"/>
    <w:rsid w:val="002B4BDE"/>
    <w:rsid w:val="002C177A"/>
    <w:rsid w:val="002C1D0B"/>
    <w:rsid w:val="00322AF8"/>
    <w:rsid w:val="00331135"/>
    <w:rsid w:val="00342AFF"/>
    <w:rsid w:val="00344AC3"/>
    <w:rsid w:val="003A28B9"/>
    <w:rsid w:val="003A2AEC"/>
    <w:rsid w:val="003B7D91"/>
    <w:rsid w:val="003F0231"/>
    <w:rsid w:val="00416C4E"/>
    <w:rsid w:val="004175CF"/>
    <w:rsid w:val="00423FF1"/>
    <w:rsid w:val="0045296A"/>
    <w:rsid w:val="00463A33"/>
    <w:rsid w:val="00477158"/>
    <w:rsid w:val="004C2EE1"/>
    <w:rsid w:val="004E20EF"/>
    <w:rsid w:val="004E6A9E"/>
    <w:rsid w:val="005239D3"/>
    <w:rsid w:val="005973B2"/>
    <w:rsid w:val="00597537"/>
    <w:rsid w:val="005C1797"/>
    <w:rsid w:val="005F4869"/>
    <w:rsid w:val="00620B96"/>
    <w:rsid w:val="00656381"/>
    <w:rsid w:val="0066152A"/>
    <w:rsid w:val="00686D35"/>
    <w:rsid w:val="00687246"/>
    <w:rsid w:val="006A6CC7"/>
    <w:rsid w:val="006C4230"/>
    <w:rsid w:val="006D1FAF"/>
    <w:rsid w:val="006D2FA1"/>
    <w:rsid w:val="00705884"/>
    <w:rsid w:val="00717F90"/>
    <w:rsid w:val="00735F87"/>
    <w:rsid w:val="00756E74"/>
    <w:rsid w:val="007B6071"/>
    <w:rsid w:val="007C5661"/>
    <w:rsid w:val="007E3AF3"/>
    <w:rsid w:val="007E66A0"/>
    <w:rsid w:val="007F55FA"/>
    <w:rsid w:val="008019A0"/>
    <w:rsid w:val="00813F26"/>
    <w:rsid w:val="00822E23"/>
    <w:rsid w:val="00844766"/>
    <w:rsid w:val="00846D69"/>
    <w:rsid w:val="008946F6"/>
    <w:rsid w:val="008A7BA0"/>
    <w:rsid w:val="008B0170"/>
    <w:rsid w:val="008D2BBF"/>
    <w:rsid w:val="008D6A64"/>
    <w:rsid w:val="008E4B25"/>
    <w:rsid w:val="008E671C"/>
    <w:rsid w:val="008F1B06"/>
    <w:rsid w:val="008F4C11"/>
    <w:rsid w:val="00936C13"/>
    <w:rsid w:val="00954EFE"/>
    <w:rsid w:val="00955DAD"/>
    <w:rsid w:val="00995A45"/>
    <w:rsid w:val="009A0F85"/>
    <w:rsid w:val="009A2ED2"/>
    <w:rsid w:val="009B6ED4"/>
    <w:rsid w:val="009E3583"/>
    <w:rsid w:val="00A0714D"/>
    <w:rsid w:val="00A34F7B"/>
    <w:rsid w:val="00A5178D"/>
    <w:rsid w:val="00A5405B"/>
    <w:rsid w:val="00A80FE8"/>
    <w:rsid w:val="00A860E2"/>
    <w:rsid w:val="00A976CE"/>
    <w:rsid w:val="00A97D2F"/>
    <w:rsid w:val="00AB5350"/>
    <w:rsid w:val="00AB5778"/>
    <w:rsid w:val="00AE1EF5"/>
    <w:rsid w:val="00AF0370"/>
    <w:rsid w:val="00AF2A23"/>
    <w:rsid w:val="00B212A7"/>
    <w:rsid w:val="00B26660"/>
    <w:rsid w:val="00B4348A"/>
    <w:rsid w:val="00B532DD"/>
    <w:rsid w:val="00B758F7"/>
    <w:rsid w:val="00B80EA3"/>
    <w:rsid w:val="00B81E0A"/>
    <w:rsid w:val="00B93C41"/>
    <w:rsid w:val="00BA67EA"/>
    <w:rsid w:val="00BA72D5"/>
    <w:rsid w:val="00BB6928"/>
    <w:rsid w:val="00BD4932"/>
    <w:rsid w:val="00BD5E46"/>
    <w:rsid w:val="00BE3B24"/>
    <w:rsid w:val="00C07C99"/>
    <w:rsid w:val="00C248CD"/>
    <w:rsid w:val="00C343F8"/>
    <w:rsid w:val="00C34B6C"/>
    <w:rsid w:val="00C62661"/>
    <w:rsid w:val="00C71894"/>
    <w:rsid w:val="00C97CD4"/>
    <w:rsid w:val="00CA055B"/>
    <w:rsid w:val="00CC009B"/>
    <w:rsid w:val="00CC469C"/>
    <w:rsid w:val="00CD0719"/>
    <w:rsid w:val="00CF100E"/>
    <w:rsid w:val="00CF19B2"/>
    <w:rsid w:val="00D05750"/>
    <w:rsid w:val="00D05A79"/>
    <w:rsid w:val="00D3016B"/>
    <w:rsid w:val="00D54FF5"/>
    <w:rsid w:val="00D678F7"/>
    <w:rsid w:val="00DA6C0E"/>
    <w:rsid w:val="00DD2134"/>
    <w:rsid w:val="00DD4D3B"/>
    <w:rsid w:val="00DE0509"/>
    <w:rsid w:val="00DE0858"/>
    <w:rsid w:val="00DE3F8B"/>
    <w:rsid w:val="00DF3743"/>
    <w:rsid w:val="00DF47CE"/>
    <w:rsid w:val="00DF766B"/>
    <w:rsid w:val="00E01ADB"/>
    <w:rsid w:val="00E021B3"/>
    <w:rsid w:val="00E105C4"/>
    <w:rsid w:val="00E20FE3"/>
    <w:rsid w:val="00E26B58"/>
    <w:rsid w:val="00E26F05"/>
    <w:rsid w:val="00E41EEB"/>
    <w:rsid w:val="00E6596B"/>
    <w:rsid w:val="00E859F1"/>
    <w:rsid w:val="00E8770B"/>
    <w:rsid w:val="00EA526F"/>
    <w:rsid w:val="00EB25F0"/>
    <w:rsid w:val="00EB6FF5"/>
    <w:rsid w:val="00EE61B7"/>
    <w:rsid w:val="00EE65D1"/>
    <w:rsid w:val="00EF0AC6"/>
    <w:rsid w:val="00EF3BC7"/>
    <w:rsid w:val="00EF7D7F"/>
    <w:rsid w:val="00F06356"/>
    <w:rsid w:val="00F15C29"/>
    <w:rsid w:val="00F277C4"/>
    <w:rsid w:val="00F479F4"/>
    <w:rsid w:val="00F65079"/>
    <w:rsid w:val="00F66431"/>
    <w:rsid w:val="00F84691"/>
    <w:rsid w:val="00F921D4"/>
    <w:rsid w:val="00FB0B0F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5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45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00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4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rabajo.gov.co" TargetMode="External"/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Andres Zuleta Varela</dc:creator>
  <cp:lastModifiedBy>Andrea Patricia Camacho Fonseca</cp:lastModifiedBy>
  <cp:revision>2</cp:revision>
  <cp:lastPrinted>2014-05-13T15:39:00Z</cp:lastPrinted>
  <dcterms:created xsi:type="dcterms:W3CDTF">2014-10-21T20:29:00Z</dcterms:created>
  <dcterms:modified xsi:type="dcterms:W3CDTF">2014-10-21T20:29:00Z</dcterms:modified>
</cp:coreProperties>
</file>