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8F3" w:rsidRPr="00480EC4" w:rsidRDefault="00FB08F3" w:rsidP="005212D3">
      <w:pPr>
        <w:rPr>
          <w:rFonts w:ascii="Arial" w:hAnsi="Arial" w:cs="Arial"/>
          <w:sz w:val="18"/>
        </w:rPr>
      </w:pPr>
      <w:bookmarkStart w:id="0" w:name="_GoBack"/>
      <w:bookmarkEnd w:id="0"/>
    </w:p>
    <w:p w:rsidR="00FD0090" w:rsidRDefault="00FD0090" w:rsidP="005212D3">
      <w:pPr>
        <w:jc w:val="center"/>
        <w:rPr>
          <w:rFonts w:ascii="Arial" w:hAnsi="Arial" w:cs="Arial"/>
        </w:rPr>
      </w:pPr>
    </w:p>
    <w:p w:rsidR="0032094C" w:rsidRDefault="0032094C" w:rsidP="005212D3">
      <w:pPr>
        <w:jc w:val="center"/>
        <w:rPr>
          <w:rFonts w:ascii="Arial" w:hAnsi="Arial" w:cs="Arial"/>
        </w:rPr>
      </w:pPr>
    </w:p>
    <w:p w:rsidR="0032094C" w:rsidRDefault="0032094C" w:rsidP="005212D3">
      <w:pPr>
        <w:jc w:val="center"/>
        <w:rPr>
          <w:rFonts w:ascii="Arial" w:hAnsi="Arial" w:cs="Arial"/>
        </w:rPr>
      </w:pPr>
    </w:p>
    <w:p w:rsidR="00ED6ACC" w:rsidRPr="00480EC4" w:rsidRDefault="00ED6ACC" w:rsidP="005212D3">
      <w:pPr>
        <w:jc w:val="center"/>
        <w:rPr>
          <w:rFonts w:ascii="Arial" w:hAnsi="Arial" w:cs="Arial"/>
          <w:b/>
        </w:rPr>
      </w:pPr>
      <w:r w:rsidRPr="00480EC4">
        <w:rPr>
          <w:rFonts w:ascii="Arial" w:hAnsi="Arial" w:cs="Arial"/>
        </w:rPr>
        <w:t xml:space="preserve">Por medio de la cual se </w:t>
      </w:r>
      <w:r w:rsidR="00FC57B4">
        <w:rPr>
          <w:rFonts w:ascii="Arial" w:hAnsi="Arial" w:cs="Arial"/>
        </w:rPr>
        <w:t>dan lineamientos para la destinación de</w:t>
      </w:r>
      <w:r w:rsidRPr="00480EC4">
        <w:rPr>
          <w:rFonts w:ascii="Arial" w:hAnsi="Arial" w:cs="Arial"/>
        </w:rPr>
        <w:t xml:space="preserve"> los saldos</w:t>
      </w:r>
      <w:r w:rsidR="00430ED5">
        <w:rPr>
          <w:rFonts w:ascii="Arial" w:hAnsi="Arial" w:cs="Arial"/>
        </w:rPr>
        <w:t xml:space="preserve"> </w:t>
      </w:r>
      <w:r w:rsidRPr="00480EC4">
        <w:rPr>
          <w:rFonts w:ascii="Arial" w:hAnsi="Arial" w:cs="Arial"/>
        </w:rPr>
        <w:t xml:space="preserve">de </w:t>
      </w:r>
      <w:r w:rsidR="00C76DAA">
        <w:rPr>
          <w:rFonts w:ascii="Arial" w:hAnsi="Arial" w:cs="Arial"/>
        </w:rPr>
        <w:t xml:space="preserve">los recursos de la vigencia </w:t>
      </w:r>
      <w:r w:rsidR="00A37E0C">
        <w:rPr>
          <w:rFonts w:ascii="Arial" w:hAnsi="Arial" w:cs="Arial"/>
        </w:rPr>
        <w:t xml:space="preserve">2015 y acumulados </w:t>
      </w:r>
      <w:r w:rsidR="00C76DAA">
        <w:rPr>
          <w:rFonts w:ascii="Arial" w:hAnsi="Arial" w:cs="Arial"/>
        </w:rPr>
        <w:t>201</w:t>
      </w:r>
      <w:r w:rsidR="00430ED5">
        <w:rPr>
          <w:rFonts w:ascii="Arial" w:hAnsi="Arial" w:cs="Arial"/>
        </w:rPr>
        <w:t>7</w:t>
      </w:r>
      <w:r w:rsidRPr="00480EC4">
        <w:rPr>
          <w:rFonts w:ascii="Arial" w:hAnsi="Arial" w:cs="Arial"/>
        </w:rPr>
        <w:t xml:space="preserve"> del Fondo de Solidaridad de Fomento al Empleo y Protección al Cesante – FOSFEC y se dictan otras disposiciones</w:t>
      </w:r>
    </w:p>
    <w:p w:rsidR="00ED6ACC" w:rsidRDefault="00ED6ACC" w:rsidP="005212D3">
      <w:pPr>
        <w:jc w:val="center"/>
        <w:rPr>
          <w:rFonts w:ascii="Arial" w:hAnsi="Arial" w:cs="Arial"/>
          <w:b/>
        </w:rPr>
      </w:pPr>
    </w:p>
    <w:p w:rsidR="0032094C" w:rsidRDefault="0032094C" w:rsidP="005212D3">
      <w:pPr>
        <w:jc w:val="center"/>
        <w:rPr>
          <w:rFonts w:ascii="Arial" w:hAnsi="Arial" w:cs="Arial"/>
          <w:b/>
        </w:rPr>
      </w:pPr>
    </w:p>
    <w:p w:rsidR="0032094C" w:rsidRPr="00480EC4" w:rsidRDefault="0032094C" w:rsidP="005212D3">
      <w:pPr>
        <w:jc w:val="center"/>
        <w:rPr>
          <w:rFonts w:ascii="Arial" w:hAnsi="Arial" w:cs="Arial"/>
          <w:b/>
        </w:rPr>
      </w:pPr>
    </w:p>
    <w:p w:rsidR="00ED6ACC" w:rsidRPr="00480EC4" w:rsidRDefault="00ED6ACC" w:rsidP="005212D3">
      <w:pPr>
        <w:jc w:val="center"/>
        <w:outlineLvl w:val="0"/>
        <w:rPr>
          <w:rFonts w:ascii="Arial" w:hAnsi="Arial" w:cs="Arial"/>
          <w:b/>
        </w:rPr>
      </w:pPr>
      <w:r w:rsidRPr="00480EC4">
        <w:rPr>
          <w:rFonts w:ascii="Arial" w:hAnsi="Arial" w:cs="Arial"/>
          <w:b/>
        </w:rPr>
        <w:t>L</w:t>
      </w:r>
      <w:r w:rsidR="005758F0" w:rsidRPr="00480EC4">
        <w:rPr>
          <w:rFonts w:ascii="Arial" w:hAnsi="Arial" w:cs="Arial"/>
          <w:b/>
        </w:rPr>
        <w:t>A</w:t>
      </w:r>
      <w:r w:rsidRPr="00480EC4">
        <w:rPr>
          <w:rFonts w:ascii="Arial" w:hAnsi="Arial" w:cs="Arial"/>
          <w:b/>
        </w:rPr>
        <w:t xml:space="preserve"> MINISTR</w:t>
      </w:r>
      <w:r w:rsidR="005758F0" w:rsidRPr="00480EC4">
        <w:rPr>
          <w:rFonts w:ascii="Arial" w:hAnsi="Arial" w:cs="Arial"/>
          <w:b/>
        </w:rPr>
        <w:t>A</w:t>
      </w:r>
      <w:r w:rsidRPr="00480EC4">
        <w:rPr>
          <w:rFonts w:ascii="Arial" w:hAnsi="Arial" w:cs="Arial"/>
          <w:b/>
        </w:rPr>
        <w:t xml:space="preserve"> DEL TRABAJO</w:t>
      </w:r>
    </w:p>
    <w:p w:rsidR="00ED6ACC" w:rsidRDefault="00ED6ACC" w:rsidP="005212D3">
      <w:pPr>
        <w:jc w:val="both"/>
        <w:rPr>
          <w:rFonts w:ascii="Arial" w:hAnsi="Arial" w:cs="Arial"/>
          <w:b/>
        </w:rPr>
      </w:pPr>
      <w:r w:rsidRPr="00480EC4">
        <w:rPr>
          <w:rFonts w:ascii="Arial" w:hAnsi="Arial" w:cs="Arial"/>
          <w:b/>
        </w:rPr>
        <w:t xml:space="preserve">  </w:t>
      </w:r>
    </w:p>
    <w:p w:rsidR="0032094C" w:rsidRDefault="0032094C" w:rsidP="005212D3">
      <w:pPr>
        <w:jc w:val="both"/>
        <w:rPr>
          <w:rFonts w:ascii="Arial" w:hAnsi="Arial" w:cs="Arial"/>
          <w:b/>
        </w:rPr>
      </w:pPr>
    </w:p>
    <w:p w:rsidR="0032094C" w:rsidRPr="00480EC4" w:rsidRDefault="0032094C" w:rsidP="005212D3">
      <w:pPr>
        <w:jc w:val="both"/>
        <w:rPr>
          <w:rFonts w:ascii="Arial" w:hAnsi="Arial" w:cs="Arial"/>
          <w:b/>
        </w:rPr>
      </w:pPr>
    </w:p>
    <w:p w:rsidR="00843137" w:rsidRPr="008F22EB" w:rsidRDefault="00ED6ACC" w:rsidP="00843137">
      <w:pPr>
        <w:jc w:val="both"/>
        <w:rPr>
          <w:rFonts w:ascii="Arial" w:hAnsi="Arial" w:cs="Arial"/>
        </w:rPr>
      </w:pPr>
      <w:r w:rsidRPr="00480EC4">
        <w:rPr>
          <w:rFonts w:ascii="Arial" w:hAnsi="Arial" w:cs="Arial"/>
        </w:rPr>
        <w:t>En ejercicio de las atribuciones legales</w:t>
      </w:r>
      <w:r w:rsidR="005758F0" w:rsidRPr="00480EC4">
        <w:rPr>
          <w:rFonts w:ascii="Arial" w:hAnsi="Arial" w:cs="Arial"/>
        </w:rPr>
        <w:t xml:space="preserve"> y reglamentarias</w:t>
      </w:r>
      <w:r w:rsidRPr="00480EC4">
        <w:rPr>
          <w:rFonts w:ascii="Arial" w:hAnsi="Arial" w:cs="Arial"/>
        </w:rPr>
        <w:t>, en especial de las conferidas en el numeral 2</w:t>
      </w:r>
      <w:r w:rsidR="005758F0" w:rsidRPr="00480EC4">
        <w:rPr>
          <w:rFonts w:ascii="Arial" w:hAnsi="Arial" w:cs="Arial"/>
        </w:rPr>
        <w:t>°</w:t>
      </w:r>
      <w:r w:rsidRPr="00480EC4">
        <w:rPr>
          <w:rFonts w:ascii="Arial" w:hAnsi="Arial" w:cs="Arial"/>
        </w:rPr>
        <w:t xml:space="preserve"> del artículo 6</w:t>
      </w:r>
      <w:r w:rsidR="005758F0" w:rsidRPr="00480EC4">
        <w:rPr>
          <w:rFonts w:ascii="Arial" w:hAnsi="Arial" w:cs="Arial"/>
        </w:rPr>
        <w:t xml:space="preserve">° </w:t>
      </w:r>
      <w:r w:rsidRPr="00480EC4">
        <w:rPr>
          <w:rFonts w:ascii="Arial" w:hAnsi="Arial" w:cs="Arial"/>
        </w:rPr>
        <w:t>del Decreto 4108 de 2011</w:t>
      </w:r>
      <w:r w:rsidR="009C7603">
        <w:rPr>
          <w:rFonts w:ascii="Arial" w:hAnsi="Arial" w:cs="Arial"/>
        </w:rPr>
        <w:t>,</w:t>
      </w:r>
      <w:r w:rsidR="002C11C4">
        <w:rPr>
          <w:rFonts w:ascii="Arial" w:hAnsi="Arial" w:cs="Arial"/>
        </w:rPr>
        <w:t xml:space="preserve"> </w:t>
      </w:r>
      <w:r w:rsidRPr="00480EC4">
        <w:rPr>
          <w:rFonts w:ascii="Arial" w:hAnsi="Arial" w:cs="Arial"/>
        </w:rPr>
        <w:t>en el parágrafo 1º del artículo 23 de la Ley 1636 de 2013</w:t>
      </w:r>
      <w:r w:rsidR="00B74649">
        <w:rPr>
          <w:rFonts w:ascii="Arial" w:hAnsi="Arial" w:cs="Arial"/>
        </w:rPr>
        <w:t>,</w:t>
      </w:r>
      <w:r w:rsidR="005B34C1">
        <w:rPr>
          <w:rFonts w:ascii="Arial" w:hAnsi="Arial" w:cs="Arial"/>
        </w:rPr>
        <w:t xml:space="preserve"> </w:t>
      </w:r>
      <w:r w:rsidR="00B74649">
        <w:rPr>
          <w:rFonts w:ascii="Arial" w:hAnsi="Arial" w:cs="Arial"/>
        </w:rPr>
        <w:t>y</w:t>
      </w:r>
      <w:r w:rsidR="00843137">
        <w:rPr>
          <w:rFonts w:ascii="Arial" w:hAnsi="Arial" w:cs="Arial"/>
        </w:rPr>
        <w:t xml:space="preserve"> </w:t>
      </w:r>
    </w:p>
    <w:p w:rsidR="00ED6ACC" w:rsidRPr="0039015E" w:rsidRDefault="00882085" w:rsidP="005212D3">
      <w:pPr>
        <w:jc w:val="center"/>
        <w:rPr>
          <w:rFonts w:ascii="Arial" w:hAnsi="Arial" w:cs="Arial"/>
          <w:strike/>
        </w:rPr>
      </w:pPr>
      <w:r>
        <w:rPr>
          <w:rFonts w:ascii="Arial" w:hAnsi="Arial" w:cs="Arial"/>
        </w:rPr>
        <w:t xml:space="preserve"> </w:t>
      </w:r>
    </w:p>
    <w:p w:rsidR="00ED6ACC" w:rsidRPr="0039015E" w:rsidRDefault="00ED6ACC" w:rsidP="005212D3">
      <w:pPr>
        <w:jc w:val="center"/>
        <w:rPr>
          <w:rFonts w:ascii="Arial" w:hAnsi="Arial" w:cs="Arial"/>
          <w:strike/>
        </w:rPr>
      </w:pPr>
    </w:p>
    <w:p w:rsidR="00ED6ACC" w:rsidRPr="00480EC4" w:rsidRDefault="00ED6ACC" w:rsidP="005212D3">
      <w:pPr>
        <w:jc w:val="center"/>
        <w:outlineLvl w:val="0"/>
        <w:rPr>
          <w:rFonts w:ascii="Arial" w:hAnsi="Arial" w:cs="Arial"/>
          <w:b/>
        </w:rPr>
      </w:pPr>
      <w:r w:rsidRPr="00480EC4">
        <w:rPr>
          <w:rFonts w:ascii="Arial" w:hAnsi="Arial" w:cs="Arial"/>
          <w:b/>
        </w:rPr>
        <w:t>CONSIDERANDO</w:t>
      </w:r>
    </w:p>
    <w:p w:rsidR="00ED6ACC" w:rsidRPr="00480EC4" w:rsidRDefault="00ED6ACC" w:rsidP="005212D3">
      <w:pPr>
        <w:ind w:right="-170"/>
        <w:jc w:val="both"/>
        <w:rPr>
          <w:rFonts w:ascii="Arial" w:hAnsi="Arial" w:cs="Arial"/>
          <w:lang w:eastAsia="es-CO"/>
        </w:rPr>
      </w:pPr>
    </w:p>
    <w:p w:rsidR="00ED6ACC" w:rsidRPr="00480EC4" w:rsidRDefault="00ED6ACC" w:rsidP="005212D3">
      <w:pPr>
        <w:autoSpaceDE w:val="0"/>
        <w:autoSpaceDN w:val="0"/>
        <w:adjustRightInd w:val="0"/>
        <w:jc w:val="both"/>
        <w:rPr>
          <w:rFonts w:ascii="Arial" w:hAnsi="Arial" w:cs="Arial"/>
        </w:rPr>
      </w:pPr>
      <w:r w:rsidRPr="00480EC4">
        <w:rPr>
          <w:rFonts w:ascii="Arial" w:hAnsi="Arial" w:cs="Arial"/>
        </w:rPr>
        <w:t>Que mediante los artículos 1</w:t>
      </w:r>
      <w:r w:rsidR="00004F36" w:rsidRPr="00480EC4">
        <w:rPr>
          <w:rFonts w:ascii="Arial" w:hAnsi="Arial" w:cs="Arial"/>
        </w:rPr>
        <w:t>°</w:t>
      </w:r>
      <w:r w:rsidRPr="00480EC4">
        <w:rPr>
          <w:rFonts w:ascii="Arial" w:hAnsi="Arial" w:cs="Arial"/>
        </w:rPr>
        <w:t xml:space="preserve"> y 2</w:t>
      </w:r>
      <w:r w:rsidR="00004F36" w:rsidRPr="00480EC4">
        <w:rPr>
          <w:rFonts w:ascii="Arial" w:hAnsi="Arial" w:cs="Arial"/>
        </w:rPr>
        <w:t>°</w:t>
      </w:r>
      <w:r w:rsidRPr="00480EC4">
        <w:rPr>
          <w:rFonts w:ascii="Arial" w:hAnsi="Arial" w:cs="Arial"/>
        </w:rPr>
        <w:t xml:space="preserve"> de la Ley 1636 de 2013 se creó el Mecanismo de Protección al Cesante, con el fin de articular y ejecutar un sistema integral de políticas activas y pasivas</w:t>
      </w:r>
      <w:r w:rsidR="001A3DCE">
        <w:rPr>
          <w:rFonts w:ascii="Arial" w:hAnsi="Arial" w:cs="Arial"/>
        </w:rPr>
        <w:t xml:space="preserve"> de empleo</w:t>
      </w:r>
      <w:r w:rsidRPr="00480EC4">
        <w:rPr>
          <w:rFonts w:ascii="Arial" w:hAnsi="Arial" w:cs="Arial"/>
        </w:rPr>
        <w:t xml:space="preserve">. </w:t>
      </w:r>
    </w:p>
    <w:p w:rsidR="00ED6ACC" w:rsidRPr="00480EC4" w:rsidRDefault="00ED6ACC" w:rsidP="005212D3">
      <w:pPr>
        <w:autoSpaceDE w:val="0"/>
        <w:autoSpaceDN w:val="0"/>
        <w:adjustRightInd w:val="0"/>
        <w:jc w:val="both"/>
        <w:rPr>
          <w:rFonts w:ascii="Arial" w:hAnsi="Arial" w:cs="Arial"/>
        </w:rPr>
      </w:pPr>
    </w:p>
    <w:p w:rsidR="00ED6ACC" w:rsidRPr="00480EC4" w:rsidRDefault="00ED6ACC" w:rsidP="005212D3">
      <w:pPr>
        <w:autoSpaceDE w:val="0"/>
        <w:autoSpaceDN w:val="0"/>
        <w:adjustRightInd w:val="0"/>
        <w:jc w:val="both"/>
        <w:rPr>
          <w:rFonts w:ascii="Arial" w:hAnsi="Arial" w:cs="Arial"/>
        </w:rPr>
      </w:pPr>
      <w:r w:rsidRPr="00480EC4">
        <w:rPr>
          <w:rFonts w:ascii="Arial" w:hAnsi="Arial" w:cs="Arial"/>
        </w:rPr>
        <w:t xml:space="preserve">Que el Mecanismo de Protección al Cesante está integrado por el Servicio Público de Empleo, el componente de capacitación para la inserción y reinserción laboral, el Fondo de Solidaridad de Fomento al Empleo y Protección al Cesante - FOSFEC, las cuentas de cesantías de los trabajadores y el componente </w:t>
      </w:r>
      <w:r w:rsidR="00E54CD6">
        <w:rPr>
          <w:rFonts w:ascii="Arial" w:hAnsi="Arial" w:cs="Arial"/>
        </w:rPr>
        <w:t xml:space="preserve"> </w:t>
      </w:r>
      <w:r w:rsidR="002064EC">
        <w:rPr>
          <w:rFonts w:ascii="Arial" w:hAnsi="Arial" w:cs="Arial"/>
        </w:rPr>
        <w:t>de</w:t>
      </w:r>
      <w:r w:rsidRPr="00480EC4">
        <w:rPr>
          <w:rFonts w:ascii="Arial" w:hAnsi="Arial" w:cs="Arial"/>
        </w:rPr>
        <w:t xml:space="preserve"> promoción del emprendimiento y desarrollo empresarial, siendo responsabilidad del Gobierno Nacional, la dirección, orientación, regulación, control y vigilancia de los esquemas que conforman dicho mecanismo.</w:t>
      </w:r>
    </w:p>
    <w:p w:rsidR="00ED6ACC" w:rsidRPr="00480EC4" w:rsidRDefault="00ED6ACC" w:rsidP="005212D3">
      <w:pPr>
        <w:pStyle w:val="Default"/>
        <w:jc w:val="both"/>
        <w:rPr>
          <w:rFonts w:eastAsia="Times New Roman"/>
          <w:color w:val="auto"/>
          <w:lang w:val="es-ES" w:eastAsia="es-ES"/>
        </w:rPr>
      </w:pPr>
    </w:p>
    <w:p w:rsidR="00ED6ACC" w:rsidRPr="00480EC4" w:rsidRDefault="00ED6ACC" w:rsidP="005212D3">
      <w:pPr>
        <w:autoSpaceDE w:val="0"/>
        <w:autoSpaceDN w:val="0"/>
        <w:adjustRightInd w:val="0"/>
        <w:jc w:val="both"/>
        <w:rPr>
          <w:rFonts w:ascii="Arial" w:hAnsi="Arial" w:cs="Arial"/>
        </w:rPr>
      </w:pPr>
      <w:r w:rsidRPr="00480EC4">
        <w:rPr>
          <w:rFonts w:ascii="Arial" w:hAnsi="Arial" w:cs="Arial"/>
        </w:rPr>
        <w:t xml:space="preserve">Que el artículo 19 de la </w:t>
      </w:r>
      <w:r w:rsidR="002064EC">
        <w:rPr>
          <w:rFonts w:ascii="Arial" w:hAnsi="Arial" w:cs="Arial"/>
        </w:rPr>
        <w:t>Ley en mención</w:t>
      </w:r>
      <w:r w:rsidR="00E42652">
        <w:rPr>
          <w:rFonts w:ascii="Arial" w:hAnsi="Arial" w:cs="Arial"/>
        </w:rPr>
        <w:t>,</w:t>
      </w:r>
      <w:r w:rsidRPr="00480EC4">
        <w:rPr>
          <w:rFonts w:ascii="Arial" w:hAnsi="Arial" w:cs="Arial"/>
        </w:rPr>
        <w:t xml:space="preserve"> creó el Fondo de Solidaridad de Fomento al Empleo y Protección al Cesante - FOSFEC, con el fin de financiar el Mecanismo de Protección al Cesante y el artículo 23 le otorgó su administración a las Cajas de Compensación Familiar.</w:t>
      </w:r>
    </w:p>
    <w:p w:rsidR="00ED6ACC" w:rsidRPr="00480EC4" w:rsidRDefault="00ED6ACC" w:rsidP="005212D3">
      <w:pPr>
        <w:pStyle w:val="Default"/>
        <w:jc w:val="both"/>
        <w:rPr>
          <w:rFonts w:eastAsia="Times New Roman"/>
          <w:color w:val="auto"/>
          <w:lang w:val="es-ES_tradnl" w:eastAsia="es-ES"/>
        </w:rPr>
      </w:pPr>
    </w:p>
    <w:p w:rsidR="00ED6ACC" w:rsidRDefault="00ED6ACC" w:rsidP="005212D3">
      <w:pPr>
        <w:autoSpaceDE w:val="0"/>
        <w:autoSpaceDN w:val="0"/>
        <w:adjustRightInd w:val="0"/>
        <w:jc w:val="both"/>
        <w:rPr>
          <w:rFonts w:ascii="Arial" w:hAnsi="Arial" w:cs="Arial"/>
        </w:rPr>
      </w:pPr>
      <w:r w:rsidRPr="00480EC4">
        <w:rPr>
          <w:rFonts w:ascii="Arial" w:hAnsi="Arial" w:cs="Arial"/>
        </w:rPr>
        <w:t xml:space="preserve">Que el artículo </w:t>
      </w:r>
      <w:r w:rsidRPr="00EB3398">
        <w:rPr>
          <w:rFonts w:ascii="Arial" w:hAnsi="Arial" w:cs="Arial"/>
        </w:rPr>
        <w:t>2.2.6.1.3.12</w:t>
      </w:r>
      <w:r w:rsidR="00EB3328" w:rsidRPr="00EB3398">
        <w:rPr>
          <w:rFonts w:ascii="Arial" w:hAnsi="Arial" w:cs="Arial"/>
        </w:rPr>
        <w:t>.</w:t>
      </w:r>
      <w:r w:rsidR="00C76DAA" w:rsidRPr="00EB3398">
        <w:rPr>
          <w:rFonts w:ascii="Arial" w:hAnsi="Arial" w:cs="Arial"/>
        </w:rPr>
        <w:t xml:space="preserve"> del Decreto 1072 de 2015 </w:t>
      </w:r>
      <w:r w:rsidRPr="00EB3398">
        <w:rPr>
          <w:rFonts w:ascii="Arial" w:hAnsi="Arial" w:cs="Arial"/>
        </w:rPr>
        <w:t>Decreto Único Reglamentario del Sector Trabajo,</w:t>
      </w:r>
      <w:r w:rsidR="00C76DAA" w:rsidRPr="00EB3398">
        <w:rPr>
          <w:rFonts w:ascii="Arial" w:hAnsi="Arial" w:cs="Arial"/>
        </w:rPr>
        <w:t xml:space="preserve"> modificado por el artículo </w:t>
      </w:r>
      <w:r w:rsidR="00EB3398" w:rsidRPr="00EB3398">
        <w:rPr>
          <w:rFonts w:ascii="Arial" w:hAnsi="Arial" w:cs="Arial"/>
        </w:rPr>
        <w:t>1 del</w:t>
      </w:r>
      <w:r w:rsidR="00C76DAA" w:rsidRPr="00EB3398">
        <w:rPr>
          <w:rFonts w:ascii="Arial" w:hAnsi="Arial" w:cs="Arial"/>
        </w:rPr>
        <w:t xml:space="preserve"> Decreto 454 de 2016,</w:t>
      </w:r>
      <w:r w:rsidRPr="00EB3398">
        <w:rPr>
          <w:rFonts w:ascii="Arial" w:hAnsi="Arial" w:cs="Arial"/>
        </w:rPr>
        <w:t xml:space="preserve"> define las subcuentas que componen el</w:t>
      </w:r>
      <w:r w:rsidRPr="00480EC4">
        <w:rPr>
          <w:rFonts w:ascii="Arial" w:hAnsi="Arial" w:cs="Arial"/>
        </w:rPr>
        <w:t xml:space="preserve"> Fondo de Solidaridad de Fomento al Empleo y Protección al Cesante </w:t>
      </w:r>
      <w:r w:rsidR="00CF5DE8">
        <w:rPr>
          <w:rFonts w:ascii="Arial" w:hAnsi="Arial" w:cs="Arial"/>
        </w:rPr>
        <w:t>–</w:t>
      </w:r>
      <w:r w:rsidRPr="00480EC4">
        <w:rPr>
          <w:rFonts w:ascii="Arial" w:hAnsi="Arial" w:cs="Arial"/>
        </w:rPr>
        <w:t xml:space="preserve"> FOSFEC</w:t>
      </w:r>
      <w:r w:rsidR="00CF5DE8">
        <w:rPr>
          <w:rFonts w:ascii="Arial" w:hAnsi="Arial" w:cs="Arial"/>
        </w:rPr>
        <w:t>.</w:t>
      </w:r>
      <w:r w:rsidRPr="00480EC4">
        <w:rPr>
          <w:rFonts w:ascii="Arial" w:hAnsi="Arial" w:cs="Arial"/>
        </w:rPr>
        <w:t xml:space="preserve"> </w:t>
      </w:r>
    </w:p>
    <w:p w:rsidR="00EF0147" w:rsidRPr="00480EC4" w:rsidRDefault="00EF0147">
      <w:pPr>
        <w:pStyle w:val="Default"/>
        <w:jc w:val="both"/>
        <w:rPr>
          <w:rFonts w:eastAsia="Times New Roman"/>
          <w:color w:val="auto"/>
          <w:lang w:val="es-ES_tradnl" w:eastAsia="es-ES"/>
        </w:rPr>
      </w:pPr>
    </w:p>
    <w:p w:rsidR="00ED6ACC" w:rsidRPr="00480EC4" w:rsidRDefault="00ED6ACC">
      <w:pPr>
        <w:jc w:val="both"/>
        <w:rPr>
          <w:rFonts w:ascii="Arial" w:hAnsi="Arial" w:cs="Arial"/>
          <w:i/>
        </w:rPr>
      </w:pPr>
      <w:r w:rsidRPr="00480EC4">
        <w:rPr>
          <w:rFonts w:ascii="Arial" w:hAnsi="Arial" w:cs="Arial"/>
        </w:rPr>
        <w:t>Que la Ley 1753 de 2015 "Por la cual se expide el Plan Nacional de Desarrollo 2014</w:t>
      </w:r>
      <w:r w:rsidRPr="00480EC4">
        <w:rPr>
          <w:rFonts w:ascii="Arial" w:hAnsi="Arial" w:cs="Arial"/>
        </w:rPr>
        <w:softHyphen/>
        <w:t xml:space="preserve"> 2018 </w:t>
      </w:r>
      <w:r w:rsidR="00EB7094" w:rsidRPr="0039015E">
        <w:rPr>
          <w:rFonts w:ascii="Arial" w:hAnsi="Arial" w:cs="Arial"/>
          <w:i/>
        </w:rPr>
        <w:t>“</w:t>
      </w:r>
      <w:r w:rsidRPr="0039015E">
        <w:rPr>
          <w:rFonts w:ascii="Arial" w:hAnsi="Arial" w:cs="Arial"/>
          <w:i/>
        </w:rPr>
        <w:t>Todos por un Nuevo País</w:t>
      </w:r>
      <w:r w:rsidR="00E42652" w:rsidRPr="0039015E">
        <w:rPr>
          <w:rFonts w:ascii="Arial" w:hAnsi="Arial" w:cs="Arial"/>
          <w:i/>
        </w:rPr>
        <w:t>”</w:t>
      </w:r>
      <w:r w:rsidR="00E42652">
        <w:rPr>
          <w:rFonts w:ascii="Arial" w:hAnsi="Arial" w:cs="Arial"/>
        </w:rPr>
        <w:t>”</w:t>
      </w:r>
      <w:r w:rsidR="002149BF">
        <w:rPr>
          <w:rFonts w:ascii="Arial" w:hAnsi="Arial" w:cs="Arial"/>
        </w:rPr>
        <w:t xml:space="preserve"> </w:t>
      </w:r>
      <w:r w:rsidRPr="00480EC4">
        <w:rPr>
          <w:rFonts w:ascii="Arial" w:hAnsi="Arial" w:cs="Arial"/>
        </w:rPr>
        <w:t>dispus</w:t>
      </w:r>
      <w:r w:rsidR="00A170BE" w:rsidRPr="00480EC4">
        <w:rPr>
          <w:rFonts w:ascii="Arial" w:hAnsi="Arial" w:cs="Arial"/>
        </w:rPr>
        <w:t>o</w:t>
      </w:r>
      <w:r w:rsidRPr="00480EC4">
        <w:rPr>
          <w:rFonts w:ascii="Arial" w:hAnsi="Arial" w:cs="Arial"/>
        </w:rPr>
        <w:t xml:space="preserve">, en su artículo 77, que </w:t>
      </w:r>
      <w:r w:rsidRPr="00480EC4">
        <w:rPr>
          <w:rFonts w:ascii="Arial" w:hAnsi="Arial" w:cs="Arial"/>
          <w:i/>
        </w:rPr>
        <w:t xml:space="preserve">“El  Ministerio del Trabajo adoptará las medidas necesarias para fortalecer la operación del Mecanismo de Protección al Cesante como principal herramienta </w:t>
      </w:r>
      <w:r w:rsidRPr="00480EC4">
        <w:rPr>
          <w:rFonts w:ascii="Arial" w:hAnsi="Arial" w:cs="Arial"/>
          <w:i/>
        </w:rPr>
        <w:lastRenderedPageBreak/>
        <w:t>para la integración de políticas activas de empleo y la mitigación de los efectos nocivos del desempleo</w:t>
      </w:r>
      <w:r w:rsidR="00F621A2" w:rsidRPr="00480EC4">
        <w:rPr>
          <w:rFonts w:ascii="Arial" w:hAnsi="Arial" w:cs="Arial"/>
        </w:rPr>
        <w:t>”</w:t>
      </w:r>
      <w:r w:rsidRPr="00480EC4">
        <w:rPr>
          <w:rFonts w:ascii="Arial" w:hAnsi="Arial" w:cs="Arial"/>
        </w:rPr>
        <w:t xml:space="preserve">. Al </w:t>
      </w:r>
      <w:r w:rsidR="00F621A2" w:rsidRPr="00480EC4">
        <w:rPr>
          <w:rFonts w:ascii="Arial" w:hAnsi="Arial" w:cs="Arial"/>
        </w:rPr>
        <w:t xml:space="preserve">mismo </w:t>
      </w:r>
      <w:r w:rsidRPr="00480EC4">
        <w:rPr>
          <w:rFonts w:ascii="Arial" w:hAnsi="Arial" w:cs="Arial"/>
        </w:rPr>
        <w:t xml:space="preserve">tiempo estableció que; </w:t>
      </w:r>
      <w:r w:rsidRPr="00480EC4">
        <w:rPr>
          <w:rFonts w:ascii="Arial" w:hAnsi="Arial" w:cs="Arial"/>
          <w:i/>
        </w:rPr>
        <w:t>“Con el fin de facilitar y mejorar el enganche laboral efectivo de la población y para estimular la vinculación de aprendices, practicantes y trabajadores a empresas, el Ministerio del Trabajo podrá disponer anualmente recursos del Fondo de Solidaridad de Fomento al Empleo y Protección al Cesante – FOSFEC para el reconocimiento de bonos de alimentación a cesantes, a la promoción de la formación en empresa y el desarrollo de incentivos para eliminar las barreras de acceso al mercado laboral previa realización de estudios de atención de necesidades sociales. Lo anterior, sin perjuicio</w:t>
      </w:r>
      <w:r w:rsidR="002149BF">
        <w:rPr>
          <w:rFonts w:ascii="Arial" w:hAnsi="Arial" w:cs="Arial"/>
          <w:i/>
        </w:rPr>
        <w:t xml:space="preserve"> de</w:t>
      </w:r>
      <w:r w:rsidRPr="00480EC4">
        <w:rPr>
          <w:rFonts w:ascii="Arial" w:hAnsi="Arial" w:cs="Arial"/>
          <w:i/>
        </w:rPr>
        <w:t xml:space="preserve"> las </w:t>
      </w:r>
      <w:r w:rsidR="002149BF">
        <w:rPr>
          <w:rFonts w:ascii="Arial" w:hAnsi="Arial" w:cs="Arial"/>
          <w:i/>
        </w:rPr>
        <w:t xml:space="preserve">otras </w:t>
      </w:r>
      <w:r w:rsidRPr="00480EC4">
        <w:rPr>
          <w:rFonts w:ascii="Arial" w:hAnsi="Arial" w:cs="Arial"/>
          <w:i/>
        </w:rPr>
        <w:t>destinaciones de los recursos integran</w:t>
      </w:r>
      <w:r w:rsidR="00F621A2" w:rsidRPr="00480EC4">
        <w:rPr>
          <w:rFonts w:ascii="Arial" w:hAnsi="Arial" w:cs="Arial"/>
          <w:i/>
        </w:rPr>
        <w:t xml:space="preserve"> el</w:t>
      </w:r>
      <w:r w:rsidRPr="00480EC4">
        <w:rPr>
          <w:rFonts w:ascii="Arial" w:hAnsi="Arial" w:cs="Arial"/>
          <w:i/>
        </w:rPr>
        <w:t xml:space="preserve"> FOSFEC, en los términos de la Ley 1636 2013."</w:t>
      </w:r>
    </w:p>
    <w:p w:rsidR="00ED6ACC" w:rsidRPr="00480EC4" w:rsidRDefault="00ED6ACC">
      <w:pPr>
        <w:jc w:val="both"/>
        <w:rPr>
          <w:rFonts w:ascii="Arial" w:hAnsi="Arial" w:cs="Arial"/>
        </w:rPr>
      </w:pPr>
    </w:p>
    <w:p w:rsidR="00ED6ACC" w:rsidRPr="008C3D8D" w:rsidRDefault="00ED6ACC">
      <w:pPr>
        <w:jc w:val="both"/>
        <w:rPr>
          <w:rFonts w:ascii="Arial" w:hAnsi="Arial" w:cs="Arial"/>
        </w:rPr>
      </w:pPr>
      <w:r w:rsidRPr="00480EC4">
        <w:rPr>
          <w:rFonts w:ascii="Arial" w:hAnsi="Arial" w:cs="Arial"/>
        </w:rPr>
        <w:t>Que el Decreto 582 de 2016, que adicionó y modificó el Decreto 1072 de 2015, Decreto Único Reglamentario del Sector Trabajo, adoptó las medidas para el fortalecimiento del Mecanismo de Protección al Cesante en lo relativo a</w:t>
      </w:r>
      <w:r w:rsidR="00541350">
        <w:rPr>
          <w:rFonts w:ascii="Arial" w:hAnsi="Arial" w:cs="Arial"/>
        </w:rPr>
        <w:t xml:space="preserve"> la prestación económica </w:t>
      </w:r>
      <w:r w:rsidRPr="00480EC4">
        <w:rPr>
          <w:rFonts w:ascii="Arial" w:hAnsi="Arial" w:cs="Arial"/>
        </w:rPr>
        <w:t xml:space="preserve">de bonos de alimentación y definió los lineamientos </w:t>
      </w:r>
      <w:r w:rsidRPr="008C3D8D">
        <w:rPr>
          <w:rFonts w:ascii="Arial" w:hAnsi="Arial" w:cs="Arial"/>
        </w:rPr>
        <w:t>referentes al esquema de operación de</w:t>
      </w:r>
      <w:r w:rsidR="00541350" w:rsidRPr="008C3D8D">
        <w:rPr>
          <w:rFonts w:ascii="Arial" w:hAnsi="Arial" w:cs="Arial"/>
        </w:rPr>
        <w:t xml:space="preserve"> dicho beneficio</w:t>
      </w:r>
      <w:r w:rsidRPr="008C3D8D">
        <w:rPr>
          <w:rFonts w:ascii="Arial" w:hAnsi="Arial" w:cs="Arial"/>
        </w:rPr>
        <w:t>.</w:t>
      </w:r>
    </w:p>
    <w:p w:rsidR="003660C3" w:rsidRDefault="003660C3">
      <w:pPr>
        <w:pStyle w:val="Default"/>
        <w:jc w:val="both"/>
        <w:rPr>
          <w:rFonts w:eastAsia="Times New Roman"/>
          <w:color w:val="auto"/>
          <w:lang w:val="es-ES_tradnl" w:eastAsia="es-ES"/>
        </w:rPr>
      </w:pPr>
    </w:p>
    <w:p w:rsidR="00572A47" w:rsidRDefault="00572A47" w:rsidP="00572A47">
      <w:pPr>
        <w:pStyle w:val="Default"/>
        <w:jc w:val="both"/>
        <w:rPr>
          <w:rFonts w:eastAsia="Times New Roman"/>
          <w:color w:val="auto"/>
          <w:lang w:val="es-ES_tradnl" w:eastAsia="es-ES"/>
        </w:rPr>
      </w:pPr>
      <w:r w:rsidRPr="00480EC4">
        <w:rPr>
          <w:rFonts w:eastAsia="Times New Roman"/>
          <w:color w:val="auto"/>
          <w:lang w:val="es-ES_tradnl" w:eastAsia="es-ES"/>
        </w:rPr>
        <w:t>Que la Resolución 347 de 2015, cre</w:t>
      </w:r>
      <w:r>
        <w:rPr>
          <w:rFonts w:eastAsia="Times New Roman"/>
          <w:color w:val="auto"/>
          <w:lang w:val="es-ES_tradnl" w:eastAsia="es-ES"/>
        </w:rPr>
        <w:t>ó</w:t>
      </w:r>
      <w:r w:rsidRPr="00480EC4">
        <w:rPr>
          <w:rFonts w:eastAsia="Times New Roman"/>
          <w:color w:val="auto"/>
          <w:lang w:val="es-ES_tradnl" w:eastAsia="es-ES"/>
        </w:rPr>
        <w:t xml:space="preserve"> el programa </w:t>
      </w:r>
      <w:r w:rsidRPr="00480EC4">
        <w:rPr>
          <w:rFonts w:eastAsia="Times New Roman"/>
          <w:i/>
          <w:color w:val="auto"/>
          <w:lang w:val="es-ES_tradnl" w:eastAsia="es-ES"/>
        </w:rPr>
        <w:t>“40.000 Primeros Empleos”,</w:t>
      </w:r>
      <w:r w:rsidRPr="00480EC4">
        <w:rPr>
          <w:rFonts w:eastAsia="Times New Roman"/>
          <w:color w:val="auto"/>
          <w:lang w:val="es-ES_tradnl" w:eastAsia="es-ES"/>
        </w:rPr>
        <w:t xml:space="preserve"> para facilitar la transición de la población joven entre los procesos de formación y el mercado laboral, por medio de la adquisición de experiencia </w:t>
      </w:r>
      <w:r>
        <w:rPr>
          <w:rFonts w:eastAsia="Times New Roman"/>
          <w:color w:val="auto"/>
          <w:lang w:val="es-ES_tradnl" w:eastAsia="es-ES"/>
        </w:rPr>
        <w:t xml:space="preserve">laboral </w:t>
      </w:r>
      <w:r w:rsidRPr="00480EC4">
        <w:rPr>
          <w:rFonts w:eastAsia="Times New Roman"/>
          <w:color w:val="auto"/>
          <w:lang w:val="es-ES_tradnl" w:eastAsia="es-ES"/>
        </w:rPr>
        <w:t>relevante en puestos de trabajo formales. El programa</w:t>
      </w:r>
      <w:r>
        <w:rPr>
          <w:rFonts w:eastAsia="Times New Roman"/>
          <w:color w:val="auto"/>
          <w:lang w:val="es-ES_tradnl" w:eastAsia="es-ES"/>
        </w:rPr>
        <w:t xml:space="preserve"> fue</w:t>
      </w:r>
      <w:r w:rsidRPr="00480EC4">
        <w:rPr>
          <w:rFonts w:eastAsia="Times New Roman"/>
          <w:color w:val="auto"/>
          <w:lang w:val="es-ES_tradnl" w:eastAsia="es-ES"/>
        </w:rPr>
        <w:t xml:space="preserve"> financiado</w:t>
      </w:r>
      <w:r>
        <w:rPr>
          <w:rFonts w:eastAsia="Times New Roman"/>
          <w:color w:val="auto"/>
          <w:lang w:val="es-ES_tradnl" w:eastAsia="es-ES"/>
        </w:rPr>
        <w:t xml:space="preserve"> </w:t>
      </w:r>
      <w:r w:rsidRPr="009E2C1E">
        <w:rPr>
          <w:rFonts w:eastAsia="Times New Roman"/>
          <w:color w:val="auto"/>
          <w:lang w:val="es-ES_tradnl" w:eastAsia="es-ES"/>
        </w:rPr>
        <w:t>inicialmente</w:t>
      </w:r>
      <w:r>
        <w:rPr>
          <w:rFonts w:eastAsia="Times New Roman"/>
          <w:color w:val="7030A0"/>
          <w:lang w:val="es-ES_tradnl" w:eastAsia="es-ES"/>
        </w:rPr>
        <w:t xml:space="preserve"> </w:t>
      </w:r>
      <w:r w:rsidRPr="00480EC4">
        <w:rPr>
          <w:rFonts w:eastAsia="Times New Roman"/>
          <w:color w:val="auto"/>
          <w:lang w:val="es-ES_tradnl" w:eastAsia="es-ES"/>
        </w:rPr>
        <w:t xml:space="preserve">con los saldos de </w:t>
      </w:r>
      <w:r w:rsidRPr="00480EC4">
        <w:rPr>
          <w:lang w:val="es-ES_tradnl"/>
        </w:rPr>
        <w:t xml:space="preserve">los recursos de </w:t>
      </w:r>
      <w:r w:rsidRPr="00480EC4">
        <w:rPr>
          <w:rFonts w:eastAsia="Times New Roman"/>
          <w:color w:val="auto"/>
          <w:lang w:val="es-ES_tradnl" w:eastAsia="es-ES"/>
        </w:rPr>
        <w:t>la vigencia 2014 del FOSFEC.</w:t>
      </w:r>
    </w:p>
    <w:p w:rsidR="00572A47" w:rsidRPr="008C3D8D" w:rsidRDefault="00572A47">
      <w:pPr>
        <w:pStyle w:val="Default"/>
        <w:jc w:val="both"/>
        <w:rPr>
          <w:rFonts w:eastAsia="Times New Roman"/>
          <w:color w:val="auto"/>
          <w:lang w:val="es-ES_tradnl" w:eastAsia="es-ES"/>
        </w:rPr>
      </w:pPr>
    </w:p>
    <w:p w:rsidR="00594A99" w:rsidRDefault="00594A99">
      <w:pPr>
        <w:pStyle w:val="Default"/>
        <w:jc w:val="both"/>
        <w:rPr>
          <w:rFonts w:eastAsia="Times New Roman"/>
          <w:color w:val="000000" w:themeColor="text1"/>
          <w:lang w:val="es-ES_tradnl" w:eastAsia="es-ES"/>
        </w:rPr>
      </w:pPr>
      <w:r w:rsidRPr="008C3D8D">
        <w:rPr>
          <w:rFonts w:eastAsia="Times New Roman"/>
          <w:color w:val="auto"/>
          <w:lang w:val="es-ES_tradnl" w:eastAsia="es-ES"/>
        </w:rPr>
        <w:t>Que la Resolución 4566</w:t>
      </w:r>
      <w:r w:rsidR="00214F2E" w:rsidRPr="008C3D8D">
        <w:rPr>
          <w:rFonts w:eastAsia="Times New Roman"/>
          <w:color w:val="auto"/>
          <w:lang w:val="es-ES_tradnl" w:eastAsia="es-ES"/>
        </w:rPr>
        <w:t xml:space="preserve"> de</w:t>
      </w:r>
      <w:r w:rsidR="002149BF" w:rsidRPr="008C3D8D">
        <w:rPr>
          <w:rFonts w:eastAsia="Times New Roman"/>
          <w:color w:val="auto"/>
          <w:lang w:val="es-ES_tradnl" w:eastAsia="es-ES"/>
        </w:rPr>
        <w:t xml:space="preserve"> </w:t>
      </w:r>
      <w:r w:rsidR="00214F2E" w:rsidRPr="008C3D8D">
        <w:rPr>
          <w:rFonts w:eastAsia="Times New Roman"/>
          <w:color w:val="auto"/>
          <w:lang w:val="es-ES_tradnl" w:eastAsia="es-ES"/>
        </w:rPr>
        <w:t xml:space="preserve">2016, </w:t>
      </w:r>
      <w:r w:rsidR="00A943F2" w:rsidRPr="008C3D8D">
        <w:rPr>
          <w:rFonts w:eastAsia="Times New Roman"/>
          <w:color w:val="auto"/>
          <w:lang w:val="es-ES_tradnl" w:eastAsia="es-ES"/>
        </w:rPr>
        <w:t xml:space="preserve">por medio de la cual se crea el Programa “Estado Joven”, </w:t>
      </w:r>
      <w:r w:rsidR="008C3D8D" w:rsidRPr="008C3D8D">
        <w:rPr>
          <w:rFonts w:eastAsia="Times New Roman"/>
          <w:color w:val="auto"/>
          <w:lang w:val="es-ES_tradnl" w:eastAsia="es-ES"/>
        </w:rPr>
        <w:t xml:space="preserve">y la Resolución 1530 de 2017, la cual traslada y adiciona recursos para la financiación del programa “Estado Joven”, ambas </w:t>
      </w:r>
      <w:r w:rsidR="00A943F2" w:rsidRPr="008C3D8D">
        <w:rPr>
          <w:rFonts w:eastAsia="Times New Roman"/>
          <w:color w:val="auto"/>
          <w:lang w:val="es-ES_tradnl" w:eastAsia="es-ES"/>
        </w:rPr>
        <w:t>modificada</w:t>
      </w:r>
      <w:r w:rsidR="008C3D8D" w:rsidRPr="008C3D8D">
        <w:rPr>
          <w:rFonts w:eastAsia="Times New Roman"/>
          <w:color w:val="auto"/>
          <w:lang w:val="es-ES_tradnl" w:eastAsia="es-ES"/>
        </w:rPr>
        <w:t>s</w:t>
      </w:r>
      <w:r w:rsidR="00A943F2" w:rsidRPr="008C3D8D">
        <w:rPr>
          <w:rFonts w:eastAsia="Times New Roman"/>
          <w:color w:val="auto"/>
          <w:lang w:val="es-ES_tradnl" w:eastAsia="es-ES"/>
        </w:rPr>
        <w:t xml:space="preserve"> por la Resolución 5008 de 2017,</w:t>
      </w:r>
      <w:r w:rsidR="00214F2E" w:rsidRPr="008C3D8D">
        <w:rPr>
          <w:rFonts w:eastAsia="Times New Roman"/>
          <w:color w:val="auto"/>
          <w:lang w:val="es-ES_tradnl" w:eastAsia="es-ES"/>
        </w:rPr>
        <w:t xml:space="preserve"> </w:t>
      </w:r>
      <w:r w:rsidR="00A943F2" w:rsidRPr="008C3D8D">
        <w:rPr>
          <w:rFonts w:eastAsia="Times New Roman"/>
          <w:color w:val="auto"/>
          <w:lang w:val="es-ES_tradnl" w:eastAsia="es-ES"/>
        </w:rPr>
        <w:t>asigna</w:t>
      </w:r>
      <w:r w:rsidR="008C3D8D" w:rsidRPr="008C3D8D">
        <w:rPr>
          <w:rFonts w:eastAsia="Times New Roman"/>
          <w:color w:val="auto"/>
          <w:lang w:val="es-ES_tradnl" w:eastAsia="es-ES"/>
        </w:rPr>
        <w:t>n</w:t>
      </w:r>
      <w:r w:rsidR="00A943F2" w:rsidRPr="008C3D8D">
        <w:rPr>
          <w:rFonts w:eastAsia="Times New Roman"/>
          <w:color w:val="auto"/>
          <w:lang w:val="es-ES_tradnl" w:eastAsia="es-ES"/>
        </w:rPr>
        <w:t xml:space="preserve"> un total de $33</w:t>
      </w:r>
      <w:r w:rsidRPr="008C3D8D">
        <w:rPr>
          <w:rFonts w:eastAsia="Times New Roman"/>
          <w:color w:val="auto"/>
          <w:lang w:val="es-ES_tradnl" w:eastAsia="es-ES"/>
        </w:rPr>
        <w:t>.</w:t>
      </w:r>
      <w:r w:rsidR="00A943F2" w:rsidRPr="008C3D8D">
        <w:rPr>
          <w:rFonts w:eastAsia="Times New Roman"/>
          <w:color w:val="auto"/>
          <w:lang w:val="es-ES_tradnl" w:eastAsia="es-ES"/>
        </w:rPr>
        <w:t>279</w:t>
      </w:r>
      <w:r w:rsidRPr="008C3D8D">
        <w:rPr>
          <w:rFonts w:eastAsia="Times New Roman"/>
          <w:color w:val="auto"/>
          <w:lang w:val="es-ES_tradnl" w:eastAsia="es-ES"/>
        </w:rPr>
        <w:t>.</w:t>
      </w:r>
      <w:r w:rsidR="00A943F2" w:rsidRPr="008C3D8D">
        <w:rPr>
          <w:rFonts w:eastAsia="Times New Roman"/>
          <w:color w:val="auto"/>
          <w:lang w:val="es-ES_tradnl" w:eastAsia="es-ES"/>
        </w:rPr>
        <w:t>227</w:t>
      </w:r>
      <w:r w:rsidRPr="008C3D8D">
        <w:rPr>
          <w:rFonts w:eastAsia="Times New Roman"/>
          <w:color w:val="auto"/>
          <w:lang w:val="es-ES_tradnl" w:eastAsia="es-ES"/>
        </w:rPr>
        <w:t>.6</w:t>
      </w:r>
      <w:r w:rsidR="00A943F2" w:rsidRPr="008C3D8D">
        <w:rPr>
          <w:rFonts w:eastAsia="Times New Roman"/>
          <w:color w:val="auto"/>
          <w:lang w:val="es-ES_tradnl" w:eastAsia="es-ES"/>
        </w:rPr>
        <w:t>67</w:t>
      </w:r>
      <w:r w:rsidRPr="008C3D8D">
        <w:rPr>
          <w:rFonts w:eastAsia="Times New Roman"/>
          <w:color w:val="auto"/>
          <w:lang w:val="es-ES_tradnl" w:eastAsia="es-ES"/>
        </w:rPr>
        <w:t xml:space="preserve"> de los saldos FO</w:t>
      </w:r>
      <w:r w:rsidR="00BC43FF" w:rsidRPr="008C3D8D">
        <w:rPr>
          <w:rFonts w:eastAsia="Times New Roman"/>
          <w:color w:val="auto"/>
          <w:lang w:val="es-ES_tradnl" w:eastAsia="es-ES"/>
        </w:rPr>
        <w:t xml:space="preserve">SFEC de la vigencia 2015 para la financiación </w:t>
      </w:r>
      <w:r w:rsidR="00BC43FF" w:rsidRPr="00F45117">
        <w:rPr>
          <w:rFonts w:eastAsia="Times New Roman"/>
          <w:color w:val="000000" w:themeColor="text1"/>
          <w:lang w:val="es-ES_tradnl" w:eastAsia="es-ES"/>
        </w:rPr>
        <w:t>de incentivos para las prácticas laborales.</w:t>
      </w:r>
    </w:p>
    <w:p w:rsidR="005212D3" w:rsidRPr="008C3D8D" w:rsidRDefault="005212D3">
      <w:pPr>
        <w:pStyle w:val="Default"/>
        <w:jc w:val="both"/>
        <w:rPr>
          <w:rFonts w:eastAsia="Times New Roman"/>
          <w:color w:val="FF0000"/>
          <w:lang w:val="es-ES_tradnl" w:eastAsia="es-ES"/>
        </w:rPr>
      </w:pPr>
    </w:p>
    <w:p w:rsidR="00020184" w:rsidRDefault="00745C3D" w:rsidP="00EF0147">
      <w:pPr>
        <w:jc w:val="both"/>
        <w:rPr>
          <w:rFonts w:ascii="Arial" w:eastAsia="Times New Roman" w:hAnsi="Arial" w:cs="Arial"/>
          <w:lang w:eastAsia="es-ES"/>
        </w:rPr>
      </w:pPr>
      <w:bookmarkStart w:id="1" w:name="6"/>
      <w:r>
        <w:rPr>
          <w:rFonts w:ascii="Arial" w:eastAsia="Times New Roman" w:hAnsi="Arial" w:cs="Arial"/>
          <w:lang w:eastAsia="es-ES"/>
        </w:rPr>
        <w:t>Que el artículo 6º de la R</w:t>
      </w:r>
      <w:r w:rsidR="00020184" w:rsidRPr="00020184">
        <w:rPr>
          <w:rFonts w:ascii="Arial" w:eastAsia="Times New Roman" w:hAnsi="Arial" w:cs="Arial"/>
          <w:lang w:eastAsia="es-ES"/>
        </w:rPr>
        <w:t>esolución 5008 de 2017</w:t>
      </w:r>
      <w:r w:rsidR="00020184">
        <w:rPr>
          <w:rFonts w:ascii="Arial" w:eastAsia="Times New Roman" w:hAnsi="Arial" w:cs="Arial"/>
          <w:lang w:eastAsia="es-ES"/>
        </w:rPr>
        <w:t>,</w:t>
      </w:r>
      <w:r w:rsidR="007507FD">
        <w:rPr>
          <w:rFonts w:ascii="Arial" w:eastAsia="Times New Roman" w:hAnsi="Arial" w:cs="Arial"/>
          <w:lang w:eastAsia="es-ES"/>
        </w:rPr>
        <w:t xml:space="preserve"> </w:t>
      </w:r>
      <w:r w:rsidR="00C1297F">
        <w:rPr>
          <w:rFonts w:ascii="Arial" w:eastAsia="Times New Roman" w:hAnsi="Arial" w:cs="Arial"/>
          <w:lang w:eastAsia="es-ES"/>
        </w:rPr>
        <w:t>establece que</w:t>
      </w:r>
      <w:r w:rsidR="00020184" w:rsidRPr="00020184">
        <w:rPr>
          <w:rFonts w:ascii="Arial" w:eastAsia="Times New Roman" w:hAnsi="Arial" w:cs="Arial"/>
          <w:lang w:eastAsia="es-ES"/>
        </w:rPr>
        <w:t xml:space="preserve">  </w:t>
      </w:r>
      <w:bookmarkEnd w:id="1"/>
      <w:r>
        <w:rPr>
          <w:rFonts w:ascii="Arial" w:eastAsia="Times New Roman" w:hAnsi="Arial" w:cs="Arial"/>
          <w:lang w:eastAsia="es-ES"/>
        </w:rPr>
        <w:t>l</w:t>
      </w:r>
      <w:r w:rsidR="00020184" w:rsidRPr="00020184">
        <w:rPr>
          <w:rFonts w:ascii="Arial" w:eastAsia="Times New Roman" w:hAnsi="Arial" w:cs="Arial"/>
          <w:lang w:eastAsia="es-ES"/>
        </w:rPr>
        <w:t>as Cajas de Compensación Familiar que superen en más de un doscientos por ciento (200%) el registro de plazas de</w:t>
      </w:r>
      <w:r>
        <w:rPr>
          <w:rFonts w:ascii="Arial" w:eastAsia="Times New Roman" w:hAnsi="Arial" w:cs="Arial"/>
          <w:lang w:eastAsia="es-ES"/>
        </w:rPr>
        <w:t xml:space="preserve"> práctica en entidades públicas</w:t>
      </w:r>
      <w:r w:rsidR="00020184" w:rsidRPr="00020184">
        <w:rPr>
          <w:rFonts w:ascii="Arial" w:eastAsia="Times New Roman" w:hAnsi="Arial" w:cs="Arial"/>
          <w:lang w:eastAsia="es-ES"/>
        </w:rPr>
        <w:t xml:space="preserve"> establecidas en el anexo técnico de la Resolución número </w:t>
      </w:r>
      <w:hyperlink r:id="rId8" w:anchor="Inicio" w:history="1">
        <w:r w:rsidR="00020184" w:rsidRPr="00020184">
          <w:rPr>
            <w:rFonts w:ascii="Arial" w:eastAsia="Times New Roman" w:hAnsi="Arial" w:cs="Arial"/>
            <w:lang w:eastAsia="es-ES"/>
          </w:rPr>
          <w:t>4566</w:t>
        </w:r>
      </w:hyperlink>
      <w:r w:rsidR="00020184" w:rsidRPr="00020184">
        <w:rPr>
          <w:rFonts w:ascii="Arial" w:eastAsia="Times New Roman" w:hAnsi="Arial" w:cs="Arial"/>
          <w:lang w:eastAsia="es-ES"/>
        </w:rPr>
        <w:t> de 2016, modificado por la Resolución número 1530 de 2017 y por el artículo </w:t>
      </w:r>
      <w:hyperlink r:id="rId9" w:anchor="2" w:history="1">
        <w:r w:rsidR="00020184" w:rsidRPr="00020184">
          <w:rPr>
            <w:rFonts w:ascii="Arial" w:eastAsia="Times New Roman" w:hAnsi="Arial" w:cs="Arial"/>
            <w:lang w:eastAsia="es-ES"/>
          </w:rPr>
          <w:t>2</w:t>
        </w:r>
        <w:r w:rsidR="00780447">
          <w:rPr>
            <w:rFonts w:ascii="Arial" w:eastAsia="Times New Roman" w:hAnsi="Arial" w:cs="Arial"/>
            <w:lang w:eastAsia="es-ES"/>
          </w:rPr>
          <w:t>°</w:t>
        </w:r>
      </w:hyperlink>
      <w:r w:rsidR="00020184" w:rsidRPr="00020184">
        <w:rPr>
          <w:rFonts w:ascii="Arial" w:eastAsia="Times New Roman" w:hAnsi="Arial" w:cs="Arial"/>
          <w:lang w:eastAsia="es-ES"/>
        </w:rPr>
        <w:t> </w:t>
      </w:r>
      <w:r w:rsidR="00020184">
        <w:rPr>
          <w:rFonts w:ascii="Arial" w:eastAsia="Times New Roman" w:hAnsi="Arial" w:cs="Arial"/>
          <w:lang w:eastAsia="es-ES"/>
        </w:rPr>
        <w:t xml:space="preserve">de la </w:t>
      </w:r>
      <w:r>
        <w:rPr>
          <w:rFonts w:ascii="Arial" w:eastAsia="Times New Roman" w:hAnsi="Arial" w:cs="Arial"/>
          <w:lang w:eastAsia="es-ES"/>
        </w:rPr>
        <w:t>misma</w:t>
      </w:r>
      <w:r w:rsidR="00020184" w:rsidRPr="00020184">
        <w:rPr>
          <w:rFonts w:ascii="Arial" w:eastAsia="Times New Roman" w:hAnsi="Arial" w:cs="Arial"/>
          <w:lang w:eastAsia="es-ES"/>
        </w:rPr>
        <w:t xml:space="preserve"> </w:t>
      </w:r>
      <w:r>
        <w:rPr>
          <w:rFonts w:ascii="Arial" w:eastAsia="Times New Roman" w:hAnsi="Arial" w:cs="Arial"/>
          <w:lang w:eastAsia="es-ES"/>
        </w:rPr>
        <w:t>R</w:t>
      </w:r>
      <w:r w:rsidR="00020184" w:rsidRPr="00020184">
        <w:rPr>
          <w:rFonts w:ascii="Arial" w:eastAsia="Times New Roman" w:hAnsi="Arial" w:cs="Arial"/>
          <w:lang w:eastAsia="es-ES"/>
        </w:rPr>
        <w:t>esolución</w:t>
      </w:r>
      <w:r w:rsidR="00020184">
        <w:rPr>
          <w:rFonts w:ascii="Arial" w:eastAsia="Times New Roman" w:hAnsi="Arial" w:cs="Arial"/>
          <w:lang w:eastAsia="es-ES"/>
        </w:rPr>
        <w:t xml:space="preserve"> 5008</w:t>
      </w:r>
      <w:r>
        <w:rPr>
          <w:rFonts w:ascii="Arial" w:eastAsia="Times New Roman" w:hAnsi="Arial" w:cs="Arial"/>
          <w:lang w:eastAsia="es-ES"/>
        </w:rPr>
        <w:t xml:space="preserve"> de 2017</w:t>
      </w:r>
      <w:r w:rsidR="00020184" w:rsidRPr="00020184">
        <w:rPr>
          <w:rFonts w:ascii="Arial" w:eastAsia="Times New Roman" w:hAnsi="Arial" w:cs="Arial"/>
          <w:lang w:eastAsia="es-ES"/>
        </w:rPr>
        <w:t xml:space="preserve">, y que cuenten con recursos disponibles de saldos 2015 del Fondo de Solidaridad de Fomento al </w:t>
      </w:r>
      <w:r w:rsidR="00BC3296">
        <w:rPr>
          <w:rFonts w:ascii="Arial" w:eastAsia="Times New Roman" w:hAnsi="Arial" w:cs="Arial"/>
          <w:lang w:eastAsia="es-ES"/>
        </w:rPr>
        <w:t xml:space="preserve">Empleo y Protección al Cesante - </w:t>
      </w:r>
      <w:r w:rsidR="00EB16A6">
        <w:rPr>
          <w:rFonts w:ascii="Arial" w:eastAsia="Times New Roman" w:hAnsi="Arial" w:cs="Arial"/>
          <w:lang w:eastAsia="es-ES"/>
        </w:rPr>
        <w:t>FOSFEC</w:t>
      </w:r>
      <w:r w:rsidR="00020184" w:rsidRPr="00020184">
        <w:rPr>
          <w:rFonts w:ascii="Arial" w:eastAsia="Times New Roman" w:hAnsi="Arial" w:cs="Arial"/>
          <w:lang w:eastAsia="es-ES"/>
        </w:rPr>
        <w:t>, podrán solicitar el uso de es</w:t>
      </w:r>
      <w:r w:rsidR="000E3DAB">
        <w:rPr>
          <w:rFonts w:ascii="Arial" w:eastAsia="Times New Roman" w:hAnsi="Arial" w:cs="Arial"/>
          <w:lang w:eastAsia="es-ES"/>
        </w:rPr>
        <w:t>tos recursos para este programa</w:t>
      </w:r>
      <w:r w:rsidR="00020184" w:rsidRPr="00020184">
        <w:rPr>
          <w:rFonts w:ascii="Arial" w:eastAsia="Times New Roman" w:hAnsi="Arial" w:cs="Arial"/>
          <w:lang w:eastAsia="es-ES"/>
        </w:rPr>
        <w:t xml:space="preserve"> con exclusividad a plazas de prác</w:t>
      </w:r>
      <w:r w:rsidR="000E3DAB">
        <w:rPr>
          <w:rFonts w:ascii="Arial" w:eastAsia="Times New Roman" w:hAnsi="Arial" w:cs="Arial"/>
          <w:lang w:eastAsia="es-ES"/>
        </w:rPr>
        <w:t>tica ordinarias,</w:t>
      </w:r>
      <w:r w:rsidR="00020184" w:rsidRPr="00020184">
        <w:rPr>
          <w:rFonts w:ascii="Arial" w:eastAsia="Times New Roman" w:hAnsi="Arial" w:cs="Arial"/>
          <w:lang w:eastAsia="es-ES"/>
        </w:rPr>
        <w:t xml:space="preserve"> acorde con lo establecido en el A</w:t>
      </w:r>
      <w:r w:rsidR="00020184">
        <w:rPr>
          <w:rFonts w:ascii="Arial" w:eastAsia="Times New Roman" w:hAnsi="Arial" w:cs="Arial"/>
          <w:lang w:eastAsia="es-ES"/>
        </w:rPr>
        <w:t xml:space="preserve">nexo Técnico número 2  de la </w:t>
      </w:r>
      <w:r w:rsidR="00367301">
        <w:rPr>
          <w:rFonts w:ascii="Arial" w:eastAsia="Times New Roman" w:hAnsi="Arial" w:cs="Arial"/>
          <w:lang w:eastAsia="es-ES"/>
        </w:rPr>
        <w:t>R</w:t>
      </w:r>
      <w:r w:rsidR="00020184">
        <w:rPr>
          <w:rFonts w:ascii="Arial" w:eastAsia="Times New Roman" w:hAnsi="Arial" w:cs="Arial"/>
          <w:lang w:eastAsia="es-ES"/>
        </w:rPr>
        <w:t>esolución 5008 de 2017</w:t>
      </w:r>
      <w:r w:rsidR="00020184" w:rsidRPr="00020184">
        <w:rPr>
          <w:rFonts w:ascii="Arial" w:eastAsia="Times New Roman" w:hAnsi="Arial" w:cs="Arial"/>
          <w:lang w:eastAsia="es-ES"/>
        </w:rPr>
        <w:t xml:space="preserve"> </w:t>
      </w:r>
      <w:r w:rsidR="00020184">
        <w:rPr>
          <w:rFonts w:ascii="Arial" w:eastAsia="Times New Roman" w:hAnsi="Arial" w:cs="Arial"/>
          <w:lang w:eastAsia="es-ES"/>
        </w:rPr>
        <w:t xml:space="preserve"> denominado </w:t>
      </w:r>
      <w:r w:rsidR="00020184" w:rsidRPr="00020184">
        <w:rPr>
          <w:rFonts w:ascii="Arial" w:eastAsia="Times New Roman" w:hAnsi="Arial" w:cs="Arial"/>
          <w:lang w:eastAsia="es-ES"/>
        </w:rPr>
        <w:t>“Cajas que superan el registro de plazas asignadas”</w:t>
      </w:r>
      <w:r w:rsidR="00020184">
        <w:rPr>
          <w:rFonts w:ascii="Arial" w:eastAsia="Times New Roman" w:hAnsi="Arial" w:cs="Arial"/>
          <w:lang w:eastAsia="es-ES"/>
        </w:rPr>
        <w:t>.</w:t>
      </w:r>
    </w:p>
    <w:p w:rsidR="007507FD" w:rsidRPr="00020184" w:rsidRDefault="007507FD" w:rsidP="00EF0147">
      <w:pPr>
        <w:jc w:val="both"/>
        <w:rPr>
          <w:rFonts w:ascii="Verdana" w:hAnsi="Verdana"/>
          <w:color w:val="000000"/>
          <w:sz w:val="21"/>
          <w:szCs w:val="21"/>
        </w:rPr>
      </w:pPr>
    </w:p>
    <w:p w:rsidR="00F45117" w:rsidRPr="00F45117" w:rsidRDefault="00F45117" w:rsidP="007507FD">
      <w:pPr>
        <w:pStyle w:val="Default"/>
        <w:jc w:val="both"/>
        <w:rPr>
          <w:rFonts w:eastAsia="Times New Roman"/>
          <w:color w:val="auto"/>
          <w:lang w:val="es-ES_tradnl" w:eastAsia="es-ES"/>
        </w:rPr>
      </w:pPr>
      <w:r w:rsidRPr="00512D23">
        <w:rPr>
          <w:rFonts w:eastAsia="Times New Roman"/>
          <w:color w:val="auto"/>
          <w:lang w:val="es-ES_tradnl" w:eastAsia="es-ES"/>
        </w:rPr>
        <w:t xml:space="preserve">Que el artículo 36 de Ley 1837 de 2017 </w:t>
      </w:r>
      <w:r w:rsidR="00CB23CC" w:rsidRPr="00512D23">
        <w:rPr>
          <w:rFonts w:eastAsia="Times New Roman"/>
          <w:color w:val="auto"/>
          <w:lang w:val="es-ES_tradnl" w:eastAsia="es-ES"/>
        </w:rPr>
        <w:t xml:space="preserve">permitió que </w:t>
      </w:r>
      <w:r w:rsidRPr="00512D23">
        <w:rPr>
          <w:rFonts w:eastAsia="Times New Roman"/>
          <w:color w:val="auto"/>
          <w:lang w:val="es-ES_tradnl" w:eastAsia="es-ES"/>
        </w:rPr>
        <w:t xml:space="preserve">los </w:t>
      </w:r>
      <w:r w:rsidR="007507FD" w:rsidRPr="00512D23">
        <w:rPr>
          <w:rFonts w:eastAsia="Times New Roman"/>
          <w:color w:val="auto"/>
          <w:lang w:val="es-ES_tradnl" w:eastAsia="es-ES"/>
        </w:rPr>
        <w:t xml:space="preserve">saldos </w:t>
      </w:r>
      <w:r w:rsidRPr="00512D23">
        <w:rPr>
          <w:rFonts w:eastAsia="Times New Roman"/>
          <w:color w:val="auto"/>
          <w:lang w:val="es-ES_tradnl" w:eastAsia="es-ES"/>
        </w:rPr>
        <w:t>acumulados a 31 de diciembre de 2016 del Fondo de Solidaridad de Fomento al Empleo</w:t>
      </w:r>
      <w:r w:rsidR="00DF25DE" w:rsidRPr="00512D23">
        <w:rPr>
          <w:rFonts w:eastAsia="Times New Roman"/>
          <w:color w:val="auto"/>
          <w:lang w:val="es-ES_tradnl" w:eastAsia="es-ES"/>
        </w:rPr>
        <w:t xml:space="preserve"> y Protección al Cesante- FOSFEC</w:t>
      </w:r>
      <w:r w:rsidRPr="00512D23">
        <w:rPr>
          <w:rFonts w:eastAsia="Times New Roman"/>
          <w:color w:val="auto"/>
          <w:lang w:val="es-ES_tradnl" w:eastAsia="es-ES"/>
        </w:rPr>
        <w:t xml:space="preserve"> </w:t>
      </w:r>
      <w:r w:rsidR="00780447" w:rsidRPr="00512D23">
        <w:rPr>
          <w:rFonts w:eastAsia="Times New Roman"/>
          <w:color w:val="auto"/>
          <w:lang w:val="es-ES_tradnl" w:eastAsia="es-ES"/>
        </w:rPr>
        <w:t>de</w:t>
      </w:r>
      <w:r w:rsidRPr="00512D23">
        <w:rPr>
          <w:rFonts w:eastAsia="Times New Roman"/>
          <w:color w:val="auto"/>
          <w:lang w:val="es-ES_tradnl" w:eastAsia="es-ES"/>
        </w:rPr>
        <w:t xml:space="preserve"> las Cajas de Compensación Familiar </w:t>
      </w:r>
      <w:r w:rsidR="00780447" w:rsidRPr="00512D23">
        <w:rPr>
          <w:rFonts w:eastAsia="Times New Roman"/>
          <w:color w:val="auto"/>
          <w:lang w:val="es-ES_tradnl" w:eastAsia="es-ES"/>
        </w:rPr>
        <w:t>que administren programas en salud o participen en el aseguramiento en salud</w:t>
      </w:r>
      <w:r w:rsidR="007507FD" w:rsidRPr="00512D23">
        <w:rPr>
          <w:rFonts w:eastAsia="Times New Roman"/>
          <w:color w:val="auto"/>
          <w:lang w:val="es-ES_tradnl" w:eastAsia="es-ES"/>
        </w:rPr>
        <w:t xml:space="preserve">, se pudieran utilizar en el saneamiento de </w:t>
      </w:r>
      <w:r w:rsidRPr="00512D23">
        <w:rPr>
          <w:rFonts w:eastAsia="Times New Roman"/>
          <w:color w:val="auto"/>
          <w:lang w:val="es-ES_tradnl" w:eastAsia="es-ES"/>
        </w:rPr>
        <w:t>pasivos con prestadores de servicios de salud y/o cumplimiento de condiciones financieras aplicables a las EPS, así como aplicar los recursos para nuevos proyectos de aseguramiento en salud.</w:t>
      </w:r>
    </w:p>
    <w:p w:rsidR="00F45117" w:rsidRPr="008C3D8D" w:rsidRDefault="00F45117">
      <w:pPr>
        <w:pStyle w:val="Default"/>
        <w:jc w:val="both"/>
        <w:rPr>
          <w:rFonts w:eastAsia="Times New Roman"/>
          <w:color w:val="FF0000"/>
          <w:lang w:val="es-ES_tradnl" w:eastAsia="es-ES"/>
        </w:rPr>
      </w:pPr>
    </w:p>
    <w:p w:rsidR="00FC57B4" w:rsidRPr="008C3D8D" w:rsidRDefault="00FC57B4">
      <w:pPr>
        <w:pStyle w:val="Default"/>
        <w:jc w:val="both"/>
        <w:rPr>
          <w:rFonts w:eastAsia="Times New Roman"/>
          <w:color w:val="auto"/>
          <w:lang w:val="es-ES_tradnl" w:eastAsia="es-ES"/>
        </w:rPr>
      </w:pPr>
      <w:r w:rsidRPr="008C3D8D">
        <w:rPr>
          <w:rFonts w:eastAsia="Times New Roman"/>
          <w:color w:val="auto"/>
          <w:lang w:val="es-ES_tradnl" w:eastAsia="es-ES"/>
        </w:rPr>
        <w:lastRenderedPageBreak/>
        <w:t xml:space="preserve">Que para garantizar la operación y sostenibilidad de los componentes del Mecanismo de Protección al Cesante se requiere </w:t>
      </w:r>
      <w:r w:rsidR="0073425E">
        <w:rPr>
          <w:rFonts w:eastAsia="Times New Roman"/>
          <w:color w:val="auto"/>
          <w:lang w:val="es-ES_tradnl" w:eastAsia="es-ES"/>
        </w:rPr>
        <w:t>distribuir</w:t>
      </w:r>
      <w:r w:rsidRPr="008C3D8D">
        <w:rPr>
          <w:rFonts w:eastAsia="Times New Roman"/>
          <w:color w:val="auto"/>
          <w:lang w:val="es-ES_tradnl" w:eastAsia="es-ES"/>
        </w:rPr>
        <w:t xml:space="preserve"> recursos de los saldos </w:t>
      </w:r>
      <w:r w:rsidR="0073425E">
        <w:rPr>
          <w:rFonts w:eastAsia="Times New Roman"/>
          <w:color w:val="auto"/>
          <w:lang w:val="es-ES_tradnl" w:eastAsia="es-ES"/>
        </w:rPr>
        <w:t xml:space="preserve">acumulados </w:t>
      </w:r>
      <w:r w:rsidRPr="008C3D8D">
        <w:rPr>
          <w:rFonts w:eastAsia="Times New Roman"/>
          <w:color w:val="auto"/>
          <w:lang w:val="es-ES_tradnl" w:eastAsia="es-ES"/>
        </w:rPr>
        <w:t>del Fondo de Solidaridad de Fomento al Empleo y Protección al Ce</w:t>
      </w:r>
      <w:r w:rsidR="00A943F2" w:rsidRPr="008C3D8D">
        <w:rPr>
          <w:rFonts w:eastAsia="Times New Roman"/>
          <w:color w:val="auto"/>
          <w:lang w:val="es-ES_tradnl" w:eastAsia="es-ES"/>
        </w:rPr>
        <w:t>sante-FOSFEC de la vigencia 201</w:t>
      </w:r>
      <w:r w:rsidR="0073425E">
        <w:rPr>
          <w:rFonts w:eastAsia="Times New Roman"/>
          <w:color w:val="auto"/>
          <w:lang w:val="es-ES_tradnl" w:eastAsia="es-ES"/>
        </w:rPr>
        <w:t>7</w:t>
      </w:r>
      <w:r w:rsidRPr="008C3D8D">
        <w:rPr>
          <w:rFonts w:eastAsia="Times New Roman"/>
          <w:color w:val="auto"/>
          <w:lang w:val="es-ES_tradnl" w:eastAsia="es-ES"/>
        </w:rPr>
        <w:t xml:space="preserve"> para el fortalecimiento de los servicios y beneficios respondiendo a las necesidades y características de los mercados laborales locales. </w:t>
      </w:r>
    </w:p>
    <w:p w:rsidR="00ED6ACC" w:rsidRPr="00480EC4" w:rsidRDefault="00ED6ACC">
      <w:pPr>
        <w:pStyle w:val="Default"/>
        <w:jc w:val="both"/>
        <w:rPr>
          <w:rFonts w:eastAsia="Times New Roman"/>
          <w:color w:val="auto"/>
          <w:lang w:val="es-ES_tradnl" w:eastAsia="es-ES"/>
        </w:rPr>
      </w:pPr>
      <w:r w:rsidRPr="008C3D8D">
        <w:rPr>
          <w:rFonts w:eastAsia="Times New Roman"/>
          <w:color w:val="auto"/>
          <w:lang w:val="es-ES_tradnl" w:eastAsia="es-ES"/>
        </w:rPr>
        <w:t>Que es necesario dictar disposiciones referentes a la utilización de los recursos correspondientes a los saldo</w:t>
      </w:r>
      <w:r w:rsidR="00A943F2" w:rsidRPr="008C3D8D">
        <w:rPr>
          <w:rFonts w:eastAsia="Times New Roman"/>
          <w:color w:val="auto"/>
          <w:lang w:val="es-ES_tradnl" w:eastAsia="es-ES"/>
        </w:rPr>
        <w:t>s del FOSFEC de la vigencia 201</w:t>
      </w:r>
      <w:r w:rsidR="0073425E">
        <w:rPr>
          <w:rFonts w:eastAsia="Times New Roman"/>
          <w:color w:val="auto"/>
          <w:lang w:val="es-ES_tradnl" w:eastAsia="es-ES"/>
        </w:rPr>
        <w:t>7</w:t>
      </w:r>
      <w:r w:rsidRPr="008C3D8D">
        <w:rPr>
          <w:rFonts w:eastAsia="Times New Roman"/>
          <w:color w:val="auto"/>
          <w:lang w:val="es-ES_tradnl" w:eastAsia="es-ES"/>
        </w:rPr>
        <w:t>, para la implementación de estrategias que permitan mejorar los niveles de empleabilidad de la población objet</w:t>
      </w:r>
      <w:r w:rsidR="00E81B6B" w:rsidRPr="008C3D8D">
        <w:rPr>
          <w:rFonts w:eastAsia="Times New Roman"/>
          <w:color w:val="auto"/>
          <w:lang w:val="es-ES_tradnl" w:eastAsia="es-ES"/>
        </w:rPr>
        <w:t>ivo</w:t>
      </w:r>
      <w:r w:rsidRPr="008C3D8D">
        <w:rPr>
          <w:rFonts w:eastAsia="Times New Roman"/>
          <w:color w:val="auto"/>
          <w:lang w:val="es-ES_tradnl" w:eastAsia="es-ES"/>
        </w:rPr>
        <w:t xml:space="preserve"> del Mecanismo de Protección al Cesante</w:t>
      </w:r>
      <w:r w:rsidR="0055428B" w:rsidRPr="008C3D8D">
        <w:rPr>
          <w:rFonts w:eastAsia="Times New Roman"/>
          <w:color w:val="auto"/>
          <w:lang w:val="es-ES_tradnl" w:eastAsia="es-ES"/>
        </w:rPr>
        <w:t xml:space="preserve"> y cumplir sus finalidades.</w:t>
      </w:r>
      <w:r w:rsidR="0055428B" w:rsidRPr="00480EC4">
        <w:rPr>
          <w:rFonts w:eastAsia="Times New Roman"/>
          <w:color w:val="auto"/>
          <w:lang w:val="es-ES_tradnl" w:eastAsia="es-ES"/>
        </w:rPr>
        <w:t xml:space="preserve"> </w:t>
      </w:r>
    </w:p>
    <w:p w:rsidR="00ED6ACC" w:rsidRPr="00480EC4" w:rsidRDefault="00ED6ACC">
      <w:pPr>
        <w:pStyle w:val="Default"/>
        <w:jc w:val="both"/>
        <w:rPr>
          <w:rFonts w:eastAsia="Times New Roman"/>
          <w:color w:val="auto"/>
          <w:lang w:val="es-ES_tradnl" w:eastAsia="es-ES"/>
        </w:rPr>
      </w:pPr>
    </w:p>
    <w:p w:rsidR="00ED6ACC" w:rsidRPr="00480EC4" w:rsidRDefault="00ED6ACC">
      <w:pPr>
        <w:pStyle w:val="Default"/>
        <w:jc w:val="both"/>
        <w:outlineLvl w:val="0"/>
        <w:rPr>
          <w:rFonts w:eastAsia="Times New Roman"/>
          <w:color w:val="auto"/>
          <w:lang w:val="es-ES_tradnl" w:eastAsia="es-ES"/>
        </w:rPr>
      </w:pPr>
      <w:r w:rsidRPr="00480EC4">
        <w:rPr>
          <w:lang w:val="es-ES_tradnl" w:eastAsia="en-US"/>
        </w:rPr>
        <w:t xml:space="preserve">En mérito de lo expuesto, </w:t>
      </w:r>
    </w:p>
    <w:p w:rsidR="00ED6ACC" w:rsidRPr="00480EC4" w:rsidRDefault="00ED6ACC">
      <w:pPr>
        <w:autoSpaceDE w:val="0"/>
        <w:autoSpaceDN w:val="0"/>
        <w:adjustRightInd w:val="0"/>
        <w:jc w:val="both"/>
        <w:rPr>
          <w:rFonts w:ascii="Arial" w:eastAsia="Calibri" w:hAnsi="Arial" w:cs="Arial"/>
          <w:color w:val="000000"/>
          <w:lang w:eastAsia="en-US"/>
        </w:rPr>
      </w:pPr>
    </w:p>
    <w:p w:rsidR="00ED6ACC" w:rsidRPr="00480EC4" w:rsidRDefault="00ED6ACC">
      <w:pPr>
        <w:autoSpaceDE w:val="0"/>
        <w:autoSpaceDN w:val="0"/>
        <w:adjustRightInd w:val="0"/>
        <w:jc w:val="center"/>
        <w:outlineLvl w:val="0"/>
        <w:rPr>
          <w:rFonts w:ascii="Arial" w:eastAsia="Calibri" w:hAnsi="Arial" w:cs="Arial"/>
          <w:b/>
          <w:color w:val="000000"/>
          <w:lang w:eastAsia="en-US"/>
        </w:rPr>
      </w:pPr>
      <w:r w:rsidRPr="00480EC4">
        <w:rPr>
          <w:rFonts w:ascii="Arial" w:eastAsia="Calibri" w:hAnsi="Arial" w:cs="Arial"/>
          <w:b/>
          <w:color w:val="000000"/>
          <w:lang w:eastAsia="en-US"/>
        </w:rPr>
        <w:t>RESUELVE</w:t>
      </w:r>
    </w:p>
    <w:p w:rsidR="00ED6ACC" w:rsidRPr="00480EC4" w:rsidRDefault="00ED6ACC">
      <w:pPr>
        <w:autoSpaceDE w:val="0"/>
        <w:autoSpaceDN w:val="0"/>
        <w:adjustRightInd w:val="0"/>
        <w:jc w:val="center"/>
        <w:rPr>
          <w:rFonts w:ascii="Arial" w:eastAsia="Calibri" w:hAnsi="Arial" w:cs="Arial"/>
          <w:b/>
          <w:color w:val="000000"/>
          <w:lang w:eastAsia="en-US"/>
        </w:rPr>
      </w:pPr>
    </w:p>
    <w:p w:rsidR="000A6F2F" w:rsidRDefault="00ED6ACC">
      <w:pPr>
        <w:jc w:val="both"/>
        <w:rPr>
          <w:rFonts w:ascii="Arial" w:hAnsi="Arial" w:cs="Arial"/>
        </w:rPr>
      </w:pPr>
      <w:r w:rsidRPr="00480EC4">
        <w:rPr>
          <w:rFonts w:ascii="Arial" w:hAnsi="Arial" w:cs="Arial"/>
          <w:b/>
        </w:rPr>
        <w:t>A</w:t>
      </w:r>
      <w:r w:rsidR="0045452E" w:rsidRPr="00480EC4">
        <w:rPr>
          <w:rFonts w:ascii="Arial" w:hAnsi="Arial" w:cs="Arial"/>
          <w:b/>
        </w:rPr>
        <w:t>rtículo</w:t>
      </w:r>
      <w:r w:rsidRPr="00480EC4">
        <w:rPr>
          <w:rFonts w:ascii="Arial" w:hAnsi="Arial" w:cs="Arial"/>
          <w:b/>
        </w:rPr>
        <w:t xml:space="preserve"> 1. </w:t>
      </w:r>
      <w:r w:rsidRPr="00480EC4">
        <w:rPr>
          <w:rFonts w:ascii="Arial" w:hAnsi="Arial" w:cs="Arial"/>
          <w:b/>
          <w:i/>
        </w:rPr>
        <w:t>Objeto.</w:t>
      </w:r>
      <w:r w:rsidRPr="00480EC4">
        <w:rPr>
          <w:rFonts w:ascii="Arial" w:hAnsi="Arial" w:cs="Arial"/>
          <w:b/>
        </w:rPr>
        <w:t xml:space="preserve"> </w:t>
      </w:r>
      <w:r w:rsidRPr="00480EC4">
        <w:rPr>
          <w:rFonts w:ascii="Arial" w:hAnsi="Arial" w:cs="Arial"/>
        </w:rPr>
        <w:t xml:space="preserve">La presente Resolución tiene por objeto </w:t>
      </w:r>
      <w:r w:rsidR="00C76BEF">
        <w:rPr>
          <w:rFonts w:ascii="Arial" w:hAnsi="Arial" w:cs="Arial"/>
        </w:rPr>
        <w:t xml:space="preserve">dar lineamientos para la destinación </w:t>
      </w:r>
      <w:r w:rsidR="00D147EF">
        <w:rPr>
          <w:rFonts w:ascii="Arial" w:hAnsi="Arial" w:cs="Arial"/>
        </w:rPr>
        <w:t xml:space="preserve">de </w:t>
      </w:r>
      <w:r w:rsidRPr="00480EC4">
        <w:rPr>
          <w:rFonts w:ascii="Arial" w:hAnsi="Arial" w:cs="Arial"/>
        </w:rPr>
        <w:t>los saldos</w:t>
      </w:r>
      <w:r w:rsidR="000A6F2F">
        <w:rPr>
          <w:rFonts w:ascii="Arial" w:hAnsi="Arial" w:cs="Arial"/>
        </w:rPr>
        <w:t xml:space="preserve"> acumulados</w:t>
      </w:r>
      <w:r w:rsidRPr="00480EC4">
        <w:rPr>
          <w:rFonts w:ascii="Arial" w:hAnsi="Arial" w:cs="Arial"/>
        </w:rPr>
        <w:t xml:space="preserve"> del Fondo de Solidaridad de Fomento al Empleo y Protección al Cesante – FOSFEC</w:t>
      </w:r>
      <w:r w:rsidR="00CD2945">
        <w:rPr>
          <w:rFonts w:ascii="Arial" w:hAnsi="Arial" w:cs="Arial"/>
        </w:rPr>
        <w:t xml:space="preserve"> </w:t>
      </w:r>
      <w:r w:rsidR="00A10DE8">
        <w:rPr>
          <w:rFonts w:ascii="Arial" w:hAnsi="Arial" w:cs="Arial"/>
        </w:rPr>
        <w:t xml:space="preserve">disponibles a 31 de diciembre de </w:t>
      </w:r>
      <w:r w:rsidR="00A10DE8" w:rsidRPr="00AE1D1B">
        <w:rPr>
          <w:rFonts w:ascii="Arial" w:hAnsi="Arial" w:cs="Arial"/>
        </w:rPr>
        <w:t>201</w:t>
      </w:r>
      <w:r w:rsidR="00A10DE8">
        <w:rPr>
          <w:rFonts w:ascii="Arial" w:hAnsi="Arial" w:cs="Arial"/>
        </w:rPr>
        <w:t xml:space="preserve">5  y </w:t>
      </w:r>
      <w:r w:rsidR="007507FD">
        <w:rPr>
          <w:rFonts w:ascii="Arial" w:hAnsi="Arial" w:cs="Arial"/>
        </w:rPr>
        <w:t xml:space="preserve">acumulados al 31 de diciembre de </w:t>
      </w:r>
      <w:r w:rsidR="00EF0147" w:rsidRPr="00EF0147">
        <w:rPr>
          <w:rFonts w:ascii="Arial" w:hAnsi="Arial" w:cs="Arial"/>
        </w:rPr>
        <w:t>2017</w:t>
      </w:r>
      <w:r w:rsidRPr="00480EC4">
        <w:rPr>
          <w:rFonts w:ascii="Arial" w:hAnsi="Arial" w:cs="Arial"/>
        </w:rPr>
        <w:t>, para fortalecer la operación de</w:t>
      </w:r>
      <w:r w:rsidR="0055428B">
        <w:rPr>
          <w:rFonts w:ascii="Arial" w:hAnsi="Arial" w:cs="Arial"/>
        </w:rPr>
        <w:t>l M</w:t>
      </w:r>
      <w:r w:rsidR="00CD2945">
        <w:rPr>
          <w:rFonts w:ascii="Arial" w:hAnsi="Arial" w:cs="Arial"/>
        </w:rPr>
        <w:t xml:space="preserve">ecanismo de </w:t>
      </w:r>
      <w:r w:rsidR="0055428B">
        <w:rPr>
          <w:rFonts w:ascii="Arial" w:hAnsi="Arial" w:cs="Arial"/>
        </w:rPr>
        <w:t>P</w:t>
      </w:r>
      <w:r w:rsidR="00CD2945">
        <w:rPr>
          <w:rFonts w:ascii="Arial" w:hAnsi="Arial" w:cs="Arial"/>
        </w:rPr>
        <w:t xml:space="preserve">rotección al </w:t>
      </w:r>
      <w:r w:rsidR="0055428B">
        <w:rPr>
          <w:rFonts w:ascii="Arial" w:hAnsi="Arial" w:cs="Arial"/>
        </w:rPr>
        <w:t>C</w:t>
      </w:r>
      <w:r w:rsidR="00CD2945">
        <w:rPr>
          <w:rFonts w:ascii="Arial" w:hAnsi="Arial" w:cs="Arial"/>
        </w:rPr>
        <w:t>esante</w:t>
      </w:r>
      <w:r w:rsidR="00C76BEF">
        <w:rPr>
          <w:rFonts w:ascii="Arial" w:hAnsi="Arial" w:cs="Arial"/>
        </w:rPr>
        <w:t xml:space="preserve"> y sus programas.</w:t>
      </w:r>
    </w:p>
    <w:p w:rsidR="000A6F2F" w:rsidRDefault="000A6F2F">
      <w:pPr>
        <w:jc w:val="both"/>
        <w:rPr>
          <w:rFonts w:ascii="Arial" w:hAnsi="Arial" w:cs="Arial"/>
        </w:rPr>
      </w:pPr>
    </w:p>
    <w:p w:rsidR="008C06BA" w:rsidRDefault="000A6F2F">
      <w:pPr>
        <w:jc w:val="both"/>
        <w:rPr>
          <w:rFonts w:ascii="Arial" w:hAnsi="Arial" w:cs="Arial"/>
        </w:rPr>
      </w:pPr>
      <w:r w:rsidRPr="000A6F2F">
        <w:rPr>
          <w:rFonts w:ascii="Arial" w:hAnsi="Arial" w:cs="Arial"/>
          <w:b/>
        </w:rPr>
        <w:t>Parágrafo</w:t>
      </w:r>
      <w:r w:rsidR="008C06BA">
        <w:rPr>
          <w:rFonts w:ascii="Arial" w:hAnsi="Arial" w:cs="Arial"/>
          <w:b/>
        </w:rPr>
        <w:t xml:space="preserve"> 1</w:t>
      </w:r>
      <w:r w:rsidR="00B44721">
        <w:rPr>
          <w:rFonts w:ascii="Arial" w:hAnsi="Arial" w:cs="Arial"/>
          <w:b/>
        </w:rPr>
        <w:t>.</w:t>
      </w:r>
      <w:r>
        <w:rPr>
          <w:rFonts w:ascii="Arial" w:hAnsi="Arial" w:cs="Arial"/>
        </w:rPr>
        <w:t xml:space="preserve"> Los </w:t>
      </w:r>
      <w:r w:rsidRPr="00480EC4">
        <w:rPr>
          <w:rFonts w:ascii="Arial" w:hAnsi="Arial" w:cs="Arial"/>
        </w:rPr>
        <w:t>saldos</w:t>
      </w:r>
      <w:r>
        <w:rPr>
          <w:rFonts w:ascii="Arial" w:hAnsi="Arial" w:cs="Arial"/>
        </w:rPr>
        <w:t xml:space="preserve"> acumulados</w:t>
      </w:r>
      <w:r w:rsidRPr="00480EC4">
        <w:rPr>
          <w:rFonts w:ascii="Arial" w:hAnsi="Arial" w:cs="Arial"/>
        </w:rPr>
        <w:t xml:space="preserve"> del Fondo de Solidaridad de Fomento al Empleo y Protección al Cesante – FOSFEC</w:t>
      </w:r>
      <w:r>
        <w:rPr>
          <w:rFonts w:ascii="Arial" w:hAnsi="Arial" w:cs="Arial"/>
        </w:rPr>
        <w:t xml:space="preserve"> al 31 de diciembre de </w:t>
      </w:r>
      <w:r w:rsidRPr="00EF0147">
        <w:rPr>
          <w:rFonts w:ascii="Arial" w:hAnsi="Arial" w:cs="Arial"/>
        </w:rPr>
        <w:t>2017</w:t>
      </w:r>
      <w:r>
        <w:rPr>
          <w:rFonts w:ascii="Arial" w:hAnsi="Arial" w:cs="Arial"/>
        </w:rPr>
        <w:t xml:space="preserve">, a los que hace referencia </w:t>
      </w:r>
      <w:r w:rsidR="008C06BA">
        <w:rPr>
          <w:rFonts w:ascii="Arial" w:hAnsi="Arial" w:cs="Arial"/>
        </w:rPr>
        <w:t xml:space="preserve">la presente Resolución </w:t>
      </w:r>
      <w:r>
        <w:rPr>
          <w:rFonts w:ascii="Arial" w:hAnsi="Arial" w:cs="Arial"/>
        </w:rPr>
        <w:t>no incluye los recursos de la Subcuenta de administración.</w:t>
      </w:r>
      <w:r w:rsidR="00C04B30" w:rsidRPr="00C04B30">
        <w:rPr>
          <w:rFonts w:ascii="Arial" w:hAnsi="Arial" w:cs="Arial"/>
        </w:rPr>
        <w:t xml:space="preserve"> </w:t>
      </w:r>
      <w:r w:rsidR="00C04B30">
        <w:rPr>
          <w:rFonts w:ascii="Arial" w:hAnsi="Arial" w:cs="Arial"/>
        </w:rPr>
        <w:t xml:space="preserve">Sin embargo, </w:t>
      </w:r>
      <w:r w:rsidR="00C04B30" w:rsidRPr="004D3676">
        <w:rPr>
          <w:rFonts w:ascii="Arial" w:hAnsi="Arial" w:cs="Arial"/>
        </w:rPr>
        <w:t>los saldos de la Subcuenta de Administración acumulados a 31 de diciembre de 2017 podrán ser reinvertidos en esta misma subcuenta</w:t>
      </w:r>
    </w:p>
    <w:p w:rsidR="008C06BA" w:rsidRDefault="008C06BA">
      <w:pPr>
        <w:jc w:val="both"/>
        <w:rPr>
          <w:rFonts w:ascii="Arial" w:hAnsi="Arial" w:cs="Arial"/>
        </w:rPr>
      </w:pPr>
    </w:p>
    <w:p w:rsidR="00ED6ACC" w:rsidRPr="00480EC4" w:rsidRDefault="008C06BA">
      <w:pPr>
        <w:jc w:val="both"/>
        <w:rPr>
          <w:rFonts w:ascii="Arial" w:hAnsi="Arial" w:cs="Arial"/>
        </w:rPr>
      </w:pPr>
      <w:r w:rsidRPr="000A6F2F">
        <w:rPr>
          <w:rFonts w:ascii="Arial" w:hAnsi="Arial" w:cs="Arial"/>
          <w:b/>
        </w:rPr>
        <w:t>Parágrafo</w:t>
      </w:r>
      <w:r>
        <w:rPr>
          <w:rFonts w:ascii="Arial" w:hAnsi="Arial" w:cs="Arial"/>
          <w:b/>
        </w:rPr>
        <w:t xml:space="preserve"> 2</w:t>
      </w:r>
      <w:r w:rsidR="00B44721">
        <w:rPr>
          <w:rFonts w:ascii="Arial" w:hAnsi="Arial" w:cs="Arial"/>
          <w:b/>
        </w:rPr>
        <w:t>.</w:t>
      </w:r>
      <w:r w:rsidR="000A6F2F">
        <w:rPr>
          <w:rFonts w:ascii="Arial" w:hAnsi="Arial" w:cs="Arial"/>
        </w:rPr>
        <w:t xml:space="preserve"> Para </w:t>
      </w:r>
      <w:r w:rsidR="0055558D">
        <w:rPr>
          <w:rFonts w:ascii="Arial" w:hAnsi="Arial" w:cs="Arial"/>
        </w:rPr>
        <w:t>el</w:t>
      </w:r>
      <w:r w:rsidR="000A6F2F">
        <w:rPr>
          <w:rFonts w:ascii="Arial" w:hAnsi="Arial" w:cs="Arial"/>
        </w:rPr>
        <w:t xml:space="preserve"> cálculo de </w:t>
      </w:r>
      <w:r>
        <w:rPr>
          <w:rFonts w:ascii="Arial" w:hAnsi="Arial" w:cs="Arial"/>
        </w:rPr>
        <w:t xml:space="preserve">los </w:t>
      </w:r>
      <w:r w:rsidRPr="00480EC4">
        <w:rPr>
          <w:rFonts w:ascii="Arial" w:hAnsi="Arial" w:cs="Arial"/>
        </w:rPr>
        <w:t>saldos</w:t>
      </w:r>
      <w:r>
        <w:rPr>
          <w:rFonts w:ascii="Arial" w:hAnsi="Arial" w:cs="Arial"/>
        </w:rPr>
        <w:t xml:space="preserve"> acumulados</w:t>
      </w:r>
      <w:r w:rsidRPr="00480EC4">
        <w:rPr>
          <w:rFonts w:ascii="Arial" w:hAnsi="Arial" w:cs="Arial"/>
        </w:rPr>
        <w:t xml:space="preserve"> del Fondo de Solidaridad de Fomento al Empleo y Protección al Cesante – FOSFEC</w:t>
      </w:r>
      <w:r>
        <w:rPr>
          <w:rFonts w:ascii="Arial" w:hAnsi="Arial" w:cs="Arial"/>
        </w:rPr>
        <w:t xml:space="preserve"> acumulados al 31 de diciembre de </w:t>
      </w:r>
      <w:r w:rsidRPr="00EF0147">
        <w:rPr>
          <w:rFonts w:ascii="Arial" w:hAnsi="Arial" w:cs="Arial"/>
        </w:rPr>
        <w:t>2017</w:t>
      </w:r>
      <w:r>
        <w:rPr>
          <w:rFonts w:ascii="Arial" w:hAnsi="Arial" w:cs="Arial"/>
        </w:rPr>
        <w:t xml:space="preserve"> a los que hace referencia la presente Resolución </w:t>
      </w:r>
      <w:r w:rsidR="000A6F2F">
        <w:rPr>
          <w:rFonts w:ascii="Arial" w:hAnsi="Arial" w:cs="Arial"/>
        </w:rPr>
        <w:t>se deberá tener en cuenta los saldos de los recursos de las vigencias anteriores</w:t>
      </w:r>
      <w:r w:rsidR="005D6DA8">
        <w:rPr>
          <w:rFonts w:ascii="Arial" w:hAnsi="Arial" w:cs="Arial"/>
        </w:rPr>
        <w:t xml:space="preserve"> luego de descontar las apropiaciones establecidas por la normatividad vigente</w:t>
      </w:r>
      <w:r w:rsidR="0055558D">
        <w:rPr>
          <w:rFonts w:ascii="Arial" w:hAnsi="Arial" w:cs="Arial"/>
        </w:rPr>
        <w:t>.</w:t>
      </w:r>
    </w:p>
    <w:p w:rsidR="00ED6ACC" w:rsidRDefault="00ED6ACC">
      <w:pPr>
        <w:jc w:val="both"/>
        <w:rPr>
          <w:rFonts w:ascii="Arial" w:hAnsi="Arial" w:cs="Arial"/>
        </w:rPr>
      </w:pPr>
    </w:p>
    <w:p w:rsidR="00EF714A" w:rsidRDefault="004A5824">
      <w:pPr>
        <w:jc w:val="both"/>
        <w:rPr>
          <w:rFonts w:ascii="Arial" w:hAnsi="Arial" w:cs="Arial"/>
        </w:rPr>
      </w:pPr>
      <w:r w:rsidRPr="009F1758">
        <w:rPr>
          <w:rFonts w:ascii="Arial" w:hAnsi="Arial" w:cs="Arial"/>
          <w:b/>
          <w:lang w:eastAsia="en-US"/>
        </w:rPr>
        <w:t xml:space="preserve">Artículo </w:t>
      </w:r>
      <w:r>
        <w:rPr>
          <w:rFonts w:ascii="Arial" w:hAnsi="Arial" w:cs="Arial"/>
          <w:b/>
          <w:lang w:eastAsia="en-US"/>
        </w:rPr>
        <w:t>2</w:t>
      </w:r>
      <w:r w:rsidRPr="009F1758">
        <w:rPr>
          <w:rFonts w:ascii="Arial" w:hAnsi="Arial" w:cs="Arial"/>
          <w:b/>
          <w:lang w:eastAsia="en-US"/>
        </w:rPr>
        <w:t xml:space="preserve">. </w:t>
      </w:r>
      <w:r>
        <w:rPr>
          <w:rFonts w:ascii="Arial" w:hAnsi="Arial" w:cs="Arial"/>
          <w:b/>
          <w:i/>
          <w:lang w:eastAsia="en-US"/>
        </w:rPr>
        <w:t>Asignación</w:t>
      </w:r>
      <w:r w:rsidRPr="009F1758">
        <w:rPr>
          <w:rFonts w:ascii="Arial" w:hAnsi="Arial" w:cs="Arial"/>
          <w:b/>
          <w:i/>
          <w:lang w:eastAsia="en-US"/>
        </w:rPr>
        <w:t xml:space="preserve"> de recursos para </w:t>
      </w:r>
      <w:r>
        <w:rPr>
          <w:rFonts w:ascii="Arial" w:hAnsi="Arial" w:cs="Arial"/>
          <w:b/>
          <w:i/>
          <w:lang w:eastAsia="en-US"/>
        </w:rPr>
        <w:t>la operación del programa Estado Joven.</w:t>
      </w:r>
      <w:r>
        <w:rPr>
          <w:rFonts w:ascii="Arial" w:hAnsi="Arial" w:cs="Arial"/>
          <w:lang w:eastAsia="en-US"/>
        </w:rPr>
        <w:t xml:space="preserve"> </w:t>
      </w:r>
      <w:r w:rsidR="007507FD">
        <w:rPr>
          <w:rFonts w:ascii="Arial" w:hAnsi="Arial" w:cs="Arial"/>
          <w:lang w:eastAsia="en-US"/>
        </w:rPr>
        <w:t xml:space="preserve">En virtud de lo </w:t>
      </w:r>
      <w:r w:rsidR="00187750">
        <w:rPr>
          <w:rFonts w:ascii="Arial" w:hAnsi="Arial" w:cs="Arial"/>
          <w:lang w:eastAsia="en-US"/>
        </w:rPr>
        <w:t>establecido en el artículo 6</w:t>
      </w:r>
      <w:r w:rsidR="00B44721">
        <w:rPr>
          <w:rFonts w:ascii="Arial" w:hAnsi="Arial" w:cs="Arial"/>
          <w:lang w:eastAsia="en-US"/>
        </w:rPr>
        <w:t>°</w:t>
      </w:r>
      <w:r w:rsidR="007507FD">
        <w:rPr>
          <w:rFonts w:ascii="Arial" w:hAnsi="Arial" w:cs="Arial"/>
          <w:lang w:eastAsia="en-US"/>
        </w:rPr>
        <w:t xml:space="preserve"> </w:t>
      </w:r>
      <w:r w:rsidR="00B44721">
        <w:rPr>
          <w:rFonts w:ascii="Arial" w:hAnsi="Arial" w:cs="Arial"/>
          <w:lang w:eastAsia="en-US"/>
        </w:rPr>
        <w:t>de</w:t>
      </w:r>
      <w:r w:rsidR="00187750">
        <w:rPr>
          <w:rFonts w:ascii="Arial" w:hAnsi="Arial" w:cs="Arial"/>
          <w:lang w:eastAsia="en-US"/>
        </w:rPr>
        <w:t xml:space="preserve"> la Resolución 5008 de 2017</w:t>
      </w:r>
      <w:r w:rsidR="00AE1D1B">
        <w:rPr>
          <w:rFonts w:ascii="Arial" w:hAnsi="Arial" w:cs="Arial"/>
          <w:lang w:eastAsia="en-US"/>
        </w:rPr>
        <w:t>,</w:t>
      </w:r>
      <w:r w:rsidR="00187750">
        <w:rPr>
          <w:rFonts w:ascii="Arial" w:hAnsi="Arial" w:cs="Arial"/>
          <w:lang w:eastAsia="en-US"/>
        </w:rPr>
        <w:t xml:space="preserve"> </w:t>
      </w:r>
      <w:r w:rsidR="00AE1D1B">
        <w:rPr>
          <w:rFonts w:ascii="Arial" w:hAnsi="Arial" w:cs="Arial"/>
          <w:lang w:eastAsia="en-US"/>
        </w:rPr>
        <w:t>l</w:t>
      </w:r>
      <w:r w:rsidR="0091313E">
        <w:rPr>
          <w:rFonts w:ascii="Arial" w:hAnsi="Arial" w:cs="Arial"/>
          <w:lang w:eastAsia="en-US"/>
        </w:rPr>
        <w:t xml:space="preserve">as Cajas de Compensación Familiar señaladas en el presente artículo podrán destinar recursos de </w:t>
      </w:r>
      <w:r w:rsidR="0091313E" w:rsidRPr="00480EC4">
        <w:rPr>
          <w:rFonts w:ascii="Arial" w:hAnsi="Arial" w:cs="Arial"/>
        </w:rPr>
        <w:t>saldos del Fondo de Solidaridad de Fomento al Empleo y Protección al Cesante – FOSFEC</w:t>
      </w:r>
      <w:r w:rsidR="0091313E">
        <w:rPr>
          <w:rFonts w:ascii="Arial" w:hAnsi="Arial" w:cs="Arial"/>
        </w:rPr>
        <w:t xml:space="preserve"> </w:t>
      </w:r>
      <w:r w:rsidR="00695692">
        <w:rPr>
          <w:rFonts w:ascii="Arial" w:hAnsi="Arial" w:cs="Arial"/>
        </w:rPr>
        <w:t xml:space="preserve">acumulados al 31 de diciembre de </w:t>
      </w:r>
      <w:r w:rsidR="00A37E0C">
        <w:rPr>
          <w:rFonts w:ascii="Arial" w:hAnsi="Arial" w:cs="Arial"/>
        </w:rPr>
        <w:t>2015</w:t>
      </w:r>
      <w:r w:rsidR="0091313E">
        <w:rPr>
          <w:rFonts w:ascii="Arial" w:hAnsi="Arial" w:cs="Arial"/>
        </w:rPr>
        <w:t xml:space="preserve"> para financiar la operación </w:t>
      </w:r>
      <w:r w:rsidR="00EF714A">
        <w:rPr>
          <w:rFonts w:ascii="Arial" w:hAnsi="Arial" w:cs="Arial"/>
        </w:rPr>
        <w:t>del programa Estado Joven</w:t>
      </w:r>
      <w:r w:rsidR="00EF54B7">
        <w:rPr>
          <w:rFonts w:ascii="Arial" w:hAnsi="Arial" w:cs="Arial"/>
        </w:rPr>
        <w:t>, de acuerdo a la siguiente tabla.</w:t>
      </w:r>
    </w:p>
    <w:p w:rsidR="00D55524" w:rsidRDefault="00D55524">
      <w:pPr>
        <w:jc w:val="both"/>
        <w:rPr>
          <w:rFonts w:ascii="Arial" w:hAnsi="Arial" w:cs="Arial"/>
        </w:rPr>
      </w:pPr>
    </w:p>
    <w:p w:rsidR="002D55DC" w:rsidRDefault="00705A5C">
      <w:pPr>
        <w:jc w:val="center"/>
        <w:rPr>
          <w:rFonts w:ascii="Arial" w:hAnsi="Arial" w:cs="Arial"/>
          <w:b/>
        </w:rPr>
      </w:pPr>
      <w:r>
        <w:rPr>
          <w:rFonts w:ascii="Arial" w:hAnsi="Arial" w:cs="Arial"/>
          <w:b/>
        </w:rPr>
        <w:t>Tabla 1:</w:t>
      </w:r>
      <w:r w:rsidRPr="00705A5C">
        <w:rPr>
          <w:rFonts w:ascii="Arial" w:hAnsi="Arial" w:cs="Arial"/>
          <w:b/>
          <w:i/>
          <w:lang w:eastAsia="en-US"/>
        </w:rPr>
        <w:t xml:space="preserve"> </w:t>
      </w:r>
      <w:r>
        <w:rPr>
          <w:rFonts w:ascii="Arial" w:hAnsi="Arial" w:cs="Arial"/>
          <w:b/>
          <w:i/>
          <w:lang w:eastAsia="en-US"/>
        </w:rPr>
        <w:t>Asignación</w:t>
      </w:r>
      <w:r w:rsidRPr="009F1758">
        <w:rPr>
          <w:rFonts w:ascii="Arial" w:hAnsi="Arial" w:cs="Arial"/>
          <w:b/>
          <w:i/>
          <w:lang w:eastAsia="en-US"/>
        </w:rPr>
        <w:t xml:space="preserve"> de recursos para </w:t>
      </w:r>
      <w:r>
        <w:rPr>
          <w:rFonts w:ascii="Arial" w:hAnsi="Arial" w:cs="Arial"/>
          <w:b/>
          <w:i/>
          <w:lang w:eastAsia="en-US"/>
        </w:rPr>
        <w:t>la operación del programa Estado Joven.</w:t>
      </w:r>
    </w:p>
    <w:tbl>
      <w:tblPr>
        <w:tblW w:w="8815" w:type="dxa"/>
        <w:tblInd w:w="80" w:type="dxa"/>
        <w:tblCellMar>
          <w:left w:w="70" w:type="dxa"/>
          <w:right w:w="70" w:type="dxa"/>
        </w:tblCellMar>
        <w:tblLook w:val="04A0" w:firstRow="1" w:lastRow="0" w:firstColumn="1" w:lastColumn="0" w:noHBand="0" w:noVBand="1"/>
      </w:tblPr>
      <w:tblGrid>
        <w:gridCol w:w="2054"/>
        <w:gridCol w:w="2799"/>
        <w:gridCol w:w="1555"/>
        <w:gridCol w:w="2407"/>
      </w:tblGrid>
      <w:tr w:rsidR="00113B39" w:rsidTr="00113B39">
        <w:trPr>
          <w:trHeight w:val="726"/>
        </w:trPr>
        <w:tc>
          <w:tcPr>
            <w:tcW w:w="20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3B39" w:rsidRDefault="00113B39">
            <w:pPr>
              <w:jc w:val="center"/>
              <w:rPr>
                <w:rFonts w:ascii="Arial Narrow" w:eastAsia="Times New Roman" w:hAnsi="Arial Narrow"/>
                <w:b/>
                <w:bCs/>
                <w:color w:val="000000"/>
                <w:sz w:val="22"/>
                <w:szCs w:val="22"/>
              </w:rPr>
            </w:pPr>
            <w:r>
              <w:rPr>
                <w:rFonts w:ascii="Arial Narrow" w:eastAsia="Times New Roman" w:hAnsi="Arial Narrow"/>
                <w:b/>
                <w:bCs/>
                <w:color w:val="000000"/>
                <w:sz w:val="22"/>
                <w:szCs w:val="22"/>
              </w:rPr>
              <w:t>DEPARTAMENTOS</w:t>
            </w:r>
          </w:p>
        </w:tc>
        <w:tc>
          <w:tcPr>
            <w:tcW w:w="2799" w:type="dxa"/>
            <w:tcBorders>
              <w:top w:val="single" w:sz="8" w:space="0" w:color="auto"/>
              <w:left w:val="nil"/>
              <w:bottom w:val="single" w:sz="8" w:space="0" w:color="auto"/>
              <w:right w:val="single" w:sz="4" w:space="0" w:color="auto"/>
            </w:tcBorders>
            <w:shd w:val="clear" w:color="auto" w:fill="auto"/>
            <w:vAlign w:val="center"/>
            <w:hideMark/>
          </w:tcPr>
          <w:p w:rsidR="00113B39" w:rsidRDefault="00113B39">
            <w:pPr>
              <w:jc w:val="center"/>
              <w:rPr>
                <w:rFonts w:ascii="Arial Narrow" w:eastAsia="Times New Roman" w:hAnsi="Arial Narrow"/>
                <w:b/>
                <w:bCs/>
                <w:color w:val="000000"/>
                <w:sz w:val="22"/>
                <w:szCs w:val="22"/>
              </w:rPr>
            </w:pPr>
            <w:r>
              <w:rPr>
                <w:rFonts w:ascii="Arial Narrow" w:eastAsia="Times New Roman" w:hAnsi="Arial Narrow"/>
                <w:b/>
                <w:bCs/>
                <w:color w:val="000000"/>
                <w:sz w:val="22"/>
                <w:szCs w:val="22"/>
              </w:rPr>
              <w:t>CCF</w:t>
            </w:r>
          </w:p>
        </w:tc>
        <w:tc>
          <w:tcPr>
            <w:tcW w:w="1555" w:type="dxa"/>
            <w:tcBorders>
              <w:top w:val="single" w:sz="8" w:space="0" w:color="auto"/>
              <w:left w:val="single" w:sz="8" w:space="0" w:color="auto"/>
              <w:bottom w:val="single" w:sz="8" w:space="0" w:color="auto"/>
              <w:right w:val="nil"/>
            </w:tcBorders>
            <w:shd w:val="clear" w:color="auto" w:fill="auto"/>
            <w:vAlign w:val="center"/>
            <w:hideMark/>
          </w:tcPr>
          <w:p w:rsidR="00113B39" w:rsidRDefault="00113B39">
            <w:pPr>
              <w:jc w:val="center"/>
              <w:rPr>
                <w:rFonts w:ascii="Arial Narrow" w:eastAsia="Times New Roman" w:hAnsi="Arial Narrow"/>
                <w:b/>
                <w:bCs/>
                <w:color w:val="000000"/>
                <w:sz w:val="22"/>
                <w:szCs w:val="22"/>
              </w:rPr>
            </w:pPr>
            <w:r>
              <w:rPr>
                <w:rFonts w:ascii="Arial Narrow" w:eastAsia="Times New Roman" w:hAnsi="Arial Narrow"/>
                <w:b/>
                <w:bCs/>
                <w:color w:val="000000"/>
                <w:sz w:val="22"/>
                <w:szCs w:val="22"/>
              </w:rPr>
              <w:t xml:space="preserve">PLAZAS ASIGNADAS </w:t>
            </w:r>
          </w:p>
        </w:tc>
        <w:tc>
          <w:tcPr>
            <w:tcW w:w="24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3B39" w:rsidRDefault="00113B39">
            <w:pPr>
              <w:jc w:val="center"/>
              <w:rPr>
                <w:rFonts w:ascii="Arial Narrow" w:eastAsia="Times New Roman" w:hAnsi="Arial Narrow"/>
                <w:b/>
                <w:bCs/>
                <w:color w:val="000000"/>
                <w:sz w:val="22"/>
                <w:szCs w:val="22"/>
              </w:rPr>
            </w:pPr>
            <w:r>
              <w:rPr>
                <w:rFonts w:ascii="Arial Narrow" w:eastAsia="Times New Roman" w:hAnsi="Arial Narrow"/>
                <w:b/>
                <w:bCs/>
                <w:color w:val="000000"/>
                <w:sz w:val="22"/>
                <w:szCs w:val="22"/>
              </w:rPr>
              <w:t>VALOR RECURSOS ADICIONALES</w:t>
            </w:r>
          </w:p>
        </w:tc>
      </w:tr>
      <w:tr w:rsidR="00113B39" w:rsidTr="00113B39">
        <w:trPr>
          <w:trHeight w:val="265"/>
        </w:trPr>
        <w:tc>
          <w:tcPr>
            <w:tcW w:w="2054" w:type="dxa"/>
            <w:tcBorders>
              <w:top w:val="nil"/>
              <w:left w:val="single" w:sz="8" w:space="0" w:color="auto"/>
              <w:bottom w:val="single" w:sz="8" w:space="0" w:color="auto"/>
              <w:right w:val="single" w:sz="4" w:space="0" w:color="auto"/>
            </w:tcBorders>
            <w:shd w:val="clear" w:color="000000" w:fill="FFFFFF"/>
            <w:noWrap/>
            <w:vAlign w:val="bottom"/>
            <w:hideMark/>
          </w:tcPr>
          <w:p w:rsidR="00113B39" w:rsidRDefault="00113B39" w:rsidP="005212D3">
            <w:pPr>
              <w:rPr>
                <w:rFonts w:ascii="Arial Narrow" w:eastAsia="Times New Roman" w:hAnsi="Arial Narrow"/>
                <w:sz w:val="22"/>
                <w:szCs w:val="22"/>
              </w:rPr>
            </w:pPr>
            <w:r>
              <w:rPr>
                <w:rFonts w:ascii="Arial Narrow" w:eastAsia="Times New Roman" w:hAnsi="Arial Narrow"/>
                <w:sz w:val="22"/>
                <w:szCs w:val="22"/>
              </w:rPr>
              <w:t>CESAR</w:t>
            </w:r>
          </w:p>
        </w:tc>
        <w:tc>
          <w:tcPr>
            <w:tcW w:w="2799" w:type="dxa"/>
            <w:tcBorders>
              <w:top w:val="nil"/>
              <w:left w:val="nil"/>
              <w:bottom w:val="single" w:sz="8" w:space="0" w:color="auto"/>
              <w:right w:val="single" w:sz="4" w:space="0" w:color="auto"/>
            </w:tcBorders>
            <w:shd w:val="clear" w:color="000000" w:fill="FFFFFF"/>
            <w:noWrap/>
            <w:vAlign w:val="bottom"/>
            <w:hideMark/>
          </w:tcPr>
          <w:p w:rsidR="00113B39" w:rsidRDefault="00113B39" w:rsidP="00CE1241">
            <w:pPr>
              <w:rPr>
                <w:rFonts w:ascii="Arial Narrow" w:eastAsia="Times New Roman" w:hAnsi="Arial Narrow"/>
                <w:sz w:val="22"/>
                <w:szCs w:val="22"/>
              </w:rPr>
            </w:pPr>
            <w:r>
              <w:rPr>
                <w:rFonts w:ascii="Arial Narrow" w:eastAsia="Times New Roman" w:hAnsi="Arial Narrow"/>
                <w:sz w:val="22"/>
                <w:szCs w:val="22"/>
              </w:rPr>
              <w:t>COMFACESAR</w:t>
            </w:r>
          </w:p>
        </w:tc>
        <w:tc>
          <w:tcPr>
            <w:tcW w:w="1555" w:type="dxa"/>
            <w:tcBorders>
              <w:top w:val="nil"/>
              <w:left w:val="nil"/>
              <w:bottom w:val="single" w:sz="8" w:space="0" w:color="auto"/>
              <w:right w:val="single" w:sz="4" w:space="0" w:color="auto"/>
            </w:tcBorders>
            <w:shd w:val="clear" w:color="000000" w:fill="FFFFFF"/>
            <w:noWrap/>
            <w:vAlign w:val="bottom"/>
            <w:hideMark/>
          </w:tcPr>
          <w:p w:rsidR="00113B39" w:rsidRDefault="00113B39" w:rsidP="007507FD">
            <w:pPr>
              <w:jc w:val="center"/>
              <w:rPr>
                <w:rFonts w:ascii="Arial Narrow" w:eastAsia="Times New Roman" w:hAnsi="Arial Narrow"/>
                <w:sz w:val="22"/>
                <w:szCs w:val="22"/>
              </w:rPr>
            </w:pPr>
            <w:r>
              <w:rPr>
                <w:rFonts w:ascii="Arial Narrow" w:eastAsia="Times New Roman" w:hAnsi="Arial Narrow"/>
                <w:sz w:val="22"/>
                <w:szCs w:val="22"/>
              </w:rPr>
              <w:t xml:space="preserve"> 100 </w:t>
            </w:r>
          </w:p>
        </w:tc>
        <w:tc>
          <w:tcPr>
            <w:tcW w:w="2407" w:type="dxa"/>
            <w:tcBorders>
              <w:top w:val="nil"/>
              <w:left w:val="nil"/>
              <w:bottom w:val="single" w:sz="8" w:space="0" w:color="auto"/>
              <w:right w:val="single" w:sz="8" w:space="0" w:color="auto"/>
            </w:tcBorders>
            <w:shd w:val="clear" w:color="000000" w:fill="FFFFFF"/>
            <w:noWrap/>
            <w:vAlign w:val="bottom"/>
            <w:hideMark/>
          </w:tcPr>
          <w:p w:rsidR="00113B39" w:rsidRDefault="00113B39">
            <w:pPr>
              <w:jc w:val="right"/>
              <w:rPr>
                <w:rFonts w:ascii="Arial Narrow" w:eastAsia="Times New Roman" w:hAnsi="Arial Narrow"/>
                <w:b/>
                <w:bCs/>
                <w:sz w:val="22"/>
                <w:szCs w:val="22"/>
              </w:rPr>
            </w:pPr>
            <w:r>
              <w:rPr>
                <w:rFonts w:ascii="Arial Narrow" w:eastAsia="Times New Roman" w:hAnsi="Arial Narrow"/>
                <w:b/>
                <w:bCs/>
                <w:sz w:val="22"/>
                <w:szCs w:val="22"/>
              </w:rPr>
              <w:t xml:space="preserve"> $602.000.000 </w:t>
            </w:r>
          </w:p>
        </w:tc>
      </w:tr>
      <w:tr w:rsidR="00113B39" w:rsidTr="00113B39">
        <w:trPr>
          <w:trHeight w:val="265"/>
        </w:trPr>
        <w:tc>
          <w:tcPr>
            <w:tcW w:w="2054" w:type="dxa"/>
            <w:tcBorders>
              <w:top w:val="nil"/>
              <w:left w:val="single" w:sz="8" w:space="0" w:color="auto"/>
              <w:bottom w:val="single" w:sz="8" w:space="0" w:color="auto"/>
              <w:right w:val="single" w:sz="4" w:space="0" w:color="auto"/>
            </w:tcBorders>
            <w:shd w:val="clear" w:color="000000" w:fill="FFFFFF"/>
            <w:noWrap/>
            <w:vAlign w:val="bottom"/>
            <w:hideMark/>
          </w:tcPr>
          <w:p w:rsidR="00113B39" w:rsidRDefault="00113B39" w:rsidP="005212D3">
            <w:pPr>
              <w:rPr>
                <w:rFonts w:ascii="Arial Narrow" w:eastAsia="Times New Roman" w:hAnsi="Arial Narrow"/>
                <w:sz w:val="22"/>
                <w:szCs w:val="22"/>
              </w:rPr>
            </w:pPr>
            <w:r>
              <w:rPr>
                <w:rFonts w:ascii="Arial Narrow" w:eastAsia="Times New Roman" w:hAnsi="Arial Narrow"/>
                <w:sz w:val="22"/>
                <w:szCs w:val="22"/>
              </w:rPr>
              <w:t>CUNDINAMARCA</w:t>
            </w:r>
          </w:p>
        </w:tc>
        <w:tc>
          <w:tcPr>
            <w:tcW w:w="2799" w:type="dxa"/>
            <w:tcBorders>
              <w:top w:val="nil"/>
              <w:left w:val="nil"/>
              <w:bottom w:val="single" w:sz="8" w:space="0" w:color="auto"/>
              <w:right w:val="single" w:sz="4" w:space="0" w:color="auto"/>
            </w:tcBorders>
            <w:shd w:val="clear" w:color="000000" w:fill="FFFFFF"/>
            <w:noWrap/>
            <w:vAlign w:val="bottom"/>
            <w:hideMark/>
          </w:tcPr>
          <w:p w:rsidR="00113B39" w:rsidRDefault="00113B39" w:rsidP="00CE1241">
            <w:pPr>
              <w:rPr>
                <w:rFonts w:ascii="Arial Narrow" w:eastAsia="Times New Roman" w:hAnsi="Arial Narrow"/>
                <w:sz w:val="22"/>
                <w:szCs w:val="22"/>
              </w:rPr>
            </w:pPr>
            <w:r>
              <w:rPr>
                <w:rFonts w:ascii="Arial Narrow" w:eastAsia="Times New Roman" w:hAnsi="Arial Narrow"/>
                <w:sz w:val="22"/>
                <w:szCs w:val="22"/>
              </w:rPr>
              <w:t>COMPENSAR</w:t>
            </w:r>
          </w:p>
        </w:tc>
        <w:tc>
          <w:tcPr>
            <w:tcW w:w="1555" w:type="dxa"/>
            <w:tcBorders>
              <w:top w:val="nil"/>
              <w:left w:val="nil"/>
              <w:bottom w:val="single" w:sz="8" w:space="0" w:color="auto"/>
              <w:right w:val="single" w:sz="4" w:space="0" w:color="auto"/>
            </w:tcBorders>
            <w:shd w:val="clear" w:color="000000" w:fill="FFFFFF"/>
            <w:noWrap/>
            <w:vAlign w:val="bottom"/>
            <w:hideMark/>
          </w:tcPr>
          <w:p w:rsidR="00113B39" w:rsidRDefault="00113B39" w:rsidP="007507FD">
            <w:pPr>
              <w:jc w:val="center"/>
              <w:rPr>
                <w:rFonts w:ascii="Arial Narrow" w:eastAsia="Times New Roman" w:hAnsi="Arial Narrow"/>
                <w:sz w:val="22"/>
                <w:szCs w:val="22"/>
              </w:rPr>
            </w:pPr>
            <w:r>
              <w:rPr>
                <w:rFonts w:ascii="Arial Narrow" w:eastAsia="Times New Roman" w:hAnsi="Arial Narrow"/>
                <w:sz w:val="22"/>
                <w:szCs w:val="22"/>
              </w:rPr>
              <w:t xml:space="preserve"> 390 </w:t>
            </w:r>
          </w:p>
        </w:tc>
        <w:tc>
          <w:tcPr>
            <w:tcW w:w="2407" w:type="dxa"/>
            <w:tcBorders>
              <w:top w:val="nil"/>
              <w:left w:val="nil"/>
              <w:bottom w:val="single" w:sz="8" w:space="0" w:color="auto"/>
              <w:right w:val="single" w:sz="8" w:space="0" w:color="auto"/>
            </w:tcBorders>
            <w:shd w:val="clear" w:color="000000" w:fill="FFFFFF"/>
            <w:noWrap/>
            <w:vAlign w:val="bottom"/>
            <w:hideMark/>
          </w:tcPr>
          <w:p w:rsidR="00113B39" w:rsidRDefault="00113B39">
            <w:pPr>
              <w:jc w:val="right"/>
              <w:rPr>
                <w:rFonts w:ascii="Arial Narrow" w:eastAsia="Times New Roman" w:hAnsi="Arial Narrow"/>
                <w:b/>
                <w:bCs/>
                <w:sz w:val="22"/>
                <w:szCs w:val="22"/>
              </w:rPr>
            </w:pPr>
            <w:r>
              <w:rPr>
                <w:rFonts w:ascii="Arial Narrow" w:eastAsia="Times New Roman" w:hAnsi="Arial Narrow"/>
                <w:b/>
                <w:bCs/>
                <w:sz w:val="22"/>
                <w:szCs w:val="22"/>
              </w:rPr>
              <w:t xml:space="preserve"> $2.</w:t>
            </w:r>
            <w:r w:rsidR="00A37E0C">
              <w:rPr>
                <w:rFonts w:ascii="Arial Narrow" w:eastAsia="Times New Roman" w:hAnsi="Arial Narrow"/>
                <w:b/>
                <w:bCs/>
                <w:sz w:val="22"/>
                <w:szCs w:val="22"/>
              </w:rPr>
              <w:t>347</w:t>
            </w:r>
            <w:r>
              <w:rPr>
                <w:rFonts w:ascii="Arial Narrow" w:eastAsia="Times New Roman" w:hAnsi="Arial Narrow"/>
                <w:b/>
                <w:bCs/>
                <w:sz w:val="22"/>
                <w:szCs w:val="22"/>
              </w:rPr>
              <w:t>.</w:t>
            </w:r>
            <w:r w:rsidR="00A37E0C">
              <w:rPr>
                <w:rFonts w:ascii="Arial Narrow" w:eastAsia="Times New Roman" w:hAnsi="Arial Narrow"/>
                <w:b/>
                <w:bCs/>
                <w:sz w:val="22"/>
                <w:szCs w:val="22"/>
              </w:rPr>
              <w:t>800</w:t>
            </w:r>
            <w:r>
              <w:rPr>
                <w:rFonts w:ascii="Arial Narrow" w:eastAsia="Times New Roman" w:hAnsi="Arial Narrow"/>
                <w:b/>
                <w:bCs/>
                <w:sz w:val="22"/>
                <w:szCs w:val="22"/>
              </w:rPr>
              <w:t xml:space="preserve">.000 </w:t>
            </w:r>
          </w:p>
        </w:tc>
      </w:tr>
      <w:tr w:rsidR="00113B39" w:rsidTr="00113B39">
        <w:trPr>
          <w:trHeight w:val="265"/>
        </w:trPr>
        <w:tc>
          <w:tcPr>
            <w:tcW w:w="2054" w:type="dxa"/>
            <w:tcBorders>
              <w:top w:val="nil"/>
              <w:left w:val="single" w:sz="8" w:space="0" w:color="auto"/>
              <w:bottom w:val="single" w:sz="8" w:space="0" w:color="auto"/>
              <w:right w:val="single" w:sz="4" w:space="0" w:color="auto"/>
            </w:tcBorders>
            <w:shd w:val="clear" w:color="000000" w:fill="FFFFFF"/>
            <w:noWrap/>
            <w:vAlign w:val="bottom"/>
            <w:hideMark/>
          </w:tcPr>
          <w:p w:rsidR="00113B39" w:rsidRDefault="00113B39" w:rsidP="005212D3">
            <w:pPr>
              <w:rPr>
                <w:rFonts w:ascii="Arial Narrow" w:eastAsia="Times New Roman" w:hAnsi="Arial Narrow"/>
                <w:sz w:val="22"/>
                <w:szCs w:val="22"/>
              </w:rPr>
            </w:pPr>
            <w:r>
              <w:rPr>
                <w:rFonts w:ascii="Arial Narrow" w:eastAsia="Times New Roman" w:hAnsi="Arial Narrow"/>
                <w:sz w:val="22"/>
                <w:szCs w:val="22"/>
              </w:rPr>
              <w:t>MAGDALENA</w:t>
            </w:r>
          </w:p>
        </w:tc>
        <w:tc>
          <w:tcPr>
            <w:tcW w:w="2799" w:type="dxa"/>
            <w:tcBorders>
              <w:top w:val="nil"/>
              <w:left w:val="nil"/>
              <w:bottom w:val="single" w:sz="8" w:space="0" w:color="auto"/>
              <w:right w:val="single" w:sz="4" w:space="0" w:color="auto"/>
            </w:tcBorders>
            <w:shd w:val="clear" w:color="000000" w:fill="FFFFFF"/>
            <w:noWrap/>
            <w:vAlign w:val="bottom"/>
            <w:hideMark/>
          </w:tcPr>
          <w:p w:rsidR="00113B39" w:rsidRDefault="00113B39" w:rsidP="00CE1241">
            <w:pPr>
              <w:rPr>
                <w:rFonts w:ascii="Arial Narrow" w:eastAsia="Times New Roman" w:hAnsi="Arial Narrow"/>
                <w:sz w:val="22"/>
                <w:szCs w:val="22"/>
              </w:rPr>
            </w:pPr>
            <w:r>
              <w:rPr>
                <w:rFonts w:ascii="Arial Narrow" w:eastAsia="Times New Roman" w:hAnsi="Arial Narrow"/>
                <w:sz w:val="22"/>
                <w:szCs w:val="22"/>
              </w:rPr>
              <w:t>CAJAMAG</w:t>
            </w:r>
          </w:p>
        </w:tc>
        <w:tc>
          <w:tcPr>
            <w:tcW w:w="1555" w:type="dxa"/>
            <w:tcBorders>
              <w:top w:val="nil"/>
              <w:left w:val="nil"/>
              <w:bottom w:val="single" w:sz="8" w:space="0" w:color="auto"/>
              <w:right w:val="single" w:sz="4" w:space="0" w:color="auto"/>
            </w:tcBorders>
            <w:shd w:val="clear" w:color="000000" w:fill="FFFFFF"/>
            <w:noWrap/>
            <w:vAlign w:val="bottom"/>
            <w:hideMark/>
          </w:tcPr>
          <w:p w:rsidR="00113B39" w:rsidRDefault="00113B39" w:rsidP="007507FD">
            <w:pPr>
              <w:jc w:val="center"/>
              <w:rPr>
                <w:rFonts w:ascii="Arial Narrow" w:eastAsia="Times New Roman" w:hAnsi="Arial Narrow"/>
                <w:sz w:val="22"/>
                <w:szCs w:val="22"/>
              </w:rPr>
            </w:pPr>
            <w:r>
              <w:rPr>
                <w:rFonts w:ascii="Arial Narrow" w:eastAsia="Times New Roman" w:hAnsi="Arial Narrow"/>
                <w:sz w:val="22"/>
                <w:szCs w:val="22"/>
              </w:rPr>
              <w:t xml:space="preserve"> 100 </w:t>
            </w:r>
          </w:p>
        </w:tc>
        <w:tc>
          <w:tcPr>
            <w:tcW w:w="2407" w:type="dxa"/>
            <w:tcBorders>
              <w:top w:val="nil"/>
              <w:left w:val="nil"/>
              <w:bottom w:val="single" w:sz="8" w:space="0" w:color="auto"/>
              <w:right w:val="single" w:sz="8" w:space="0" w:color="auto"/>
            </w:tcBorders>
            <w:shd w:val="clear" w:color="000000" w:fill="FFFFFF"/>
            <w:noWrap/>
            <w:vAlign w:val="bottom"/>
            <w:hideMark/>
          </w:tcPr>
          <w:p w:rsidR="00113B39" w:rsidRDefault="00113B39">
            <w:pPr>
              <w:jc w:val="right"/>
              <w:rPr>
                <w:rFonts w:ascii="Arial Narrow" w:eastAsia="Times New Roman" w:hAnsi="Arial Narrow"/>
                <w:b/>
                <w:bCs/>
                <w:sz w:val="22"/>
                <w:szCs w:val="22"/>
              </w:rPr>
            </w:pPr>
            <w:r>
              <w:rPr>
                <w:rFonts w:ascii="Arial Narrow" w:eastAsia="Times New Roman" w:hAnsi="Arial Narrow"/>
                <w:b/>
                <w:bCs/>
                <w:sz w:val="22"/>
                <w:szCs w:val="22"/>
              </w:rPr>
              <w:t xml:space="preserve"> $602.000.000 </w:t>
            </w:r>
          </w:p>
        </w:tc>
      </w:tr>
      <w:tr w:rsidR="00113B39" w:rsidTr="00113B39">
        <w:trPr>
          <w:trHeight w:val="265"/>
        </w:trPr>
        <w:tc>
          <w:tcPr>
            <w:tcW w:w="2054" w:type="dxa"/>
            <w:tcBorders>
              <w:top w:val="nil"/>
              <w:left w:val="single" w:sz="8" w:space="0" w:color="auto"/>
              <w:bottom w:val="single" w:sz="8" w:space="0" w:color="auto"/>
              <w:right w:val="single" w:sz="4" w:space="0" w:color="auto"/>
            </w:tcBorders>
            <w:shd w:val="clear" w:color="000000" w:fill="FFFFFF"/>
            <w:noWrap/>
            <w:vAlign w:val="bottom"/>
            <w:hideMark/>
          </w:tcPr>
          <w:p w:rsidR="00113B39" w:rsidRDefault="00113B39" w:rsidP="005212D3">
            <w:pPr>
              <w:rPr>
                <w:rFonts w:ascii="Arial Narrow" w:eastAsia="Times New Roman" w:hAnsi="Arial Narrow"/>
                <w:sz w:val="22"/>
                <w:szCs w:val="22"/>
              </w:rPr>
            </w:pPr>
            <w:r>
              <w:rPr>
                <w:rFonts w:ascii="Arial Narrow" w:eastAsia="Times New Roman" w:hAnsi="Arial Narrow"/>
                <w:sz w:val="22"/>
                <w:szCs w:val="22"/>
              </w:rPr>
              <w:t>SANTANDER</w:t>
            </w:r>
          </w:p>
        </w:tc>
        <w:tc>
          <w:tcPr>
            <w:tcW w:w="2799" w:type="dxa"/>
            <w:tcBorders>
              <w:top w:val="nil"/>
              <w:left w:val="nil"/>
              <w:bottom w:val="single" w:sz="8" w:space="0" w:color="auto"/>
              <w:right w:val="single" w:sz="4" w:space="0" w:color="auto"/>
            </w:tcBorders>
            <w:shd w:val="clear" w:color="000000" w:fill="FFFFFF"/>
            <w:noWrap/>
            <w:vAlign w:val="bottom"/>
            <w:hideMark/>
          </w:tcPr>
          <w:p w:rsidR="00113B39" w:rsidRDefault="00113B39" w:rsidP="00CE1241">
            <w:pPr>
              <w:rPr>
                <w:rFonts w:ascii="Arial Narrow" w:eastAsia="Times New Roman" w:hAnsi="Arial Narrow"/>
                <w:sz w:val="22"/>
                <w:szCs w:val="22"/>
              </w:rPr>
            </w:pPr>
            <w:r>
              <w:rPr>
                <w:rFonts w:ascii="Arial Narrow" w:eastAsia="Times New Roman" w:hAnsi="Arial Narrow"/>
                <w:sz w:val="22"/>
                <w:szCs w:val="22"/>
              </w:rPr>
              <w:t>CAJASAN</w:t>
            </w:r>
          </w:p>
        </w:tc>
        <w:tc>
          <w:tcPr>
            <w:tcW w:w="1555" w:type="dxa"/>
            <w:tcBorders>
              <w:top w:val="nil"/>
              <w:left w:val="nil"/>
              <w:bottom w:val="single" w:sz="8" w:space="0" w:color="auto"/>
              <w:right w:val="single" w:sz="4" w:space="0" w:color="auto"/>
            </w:tcBorders>
            <w:shd w:val="clear" w:color="000000" w:fill="FFFFFF"/>
            <w:noWrap/>
            <w:vAlign w:val="bottom"/>
            <w:hideMark/>
          </w:tcPr>
          <w:p w:rsidR="00113B39" w:rsidRDefault="00113B39" w:rsidP="007507FD">
            <w:pPr>
              <w:jc w:val="center"/>
              <w:rPr>
                <w:rFonts w:ascii="Arial Narrow" w:eastAsia="Times New Roman" w:hAnsi="Arial Narrow"/>
                <w:sz w:val="22"/>
                <w:szCs w:val="22"/>
              </w:rPr>
            </w:pPr>
            <w:r>
              <w:rPr>
                <w:rFonts w:ascii="Arial Narrow" w:eastAsia="Times New Roman" w:hAnsi="Arial Narrow"/>
                <w:sz w:val="22"/>
                <w:szCs w:val="22"/>
              </w:rPr>
              <w:t xml:space="preserve"> 50 </w:t>
            </w:r>
          </w:p>
        </w:tc>
        <w:tc>
          <w:tcPr>
            <w:tcW w:w="2407" w:type="dxa"/>
            <w:tcBorders>
              <w:top w:val="nil"/>
              <w:left w:val="nil"/>
              <w:bottom w:val="single" w:sz="8" w:space="0" w:color="auto"/>
              <w:right w:val="single" w:sz="8" w:space="0" w:color="auto"/>
            </w:tcBorders>
            <w:shd w:val="clear" w:color="000000" w:fill="FFFFFF"/>
            <w:noWrap/>
            <w:vAlign w:val="bottom"/>
            <w:hideMark/>
          </w:tcPr>
          <w:p w:rsidR="00113B39" w:rsidRDefault="00113B39">
            <w:pPr>
              <w:jc w:val="right"/>
              <w:rPr>
                <w:rFonts w:ascii="Arial Narrow" w:eastAsia="Times New Roman" w:hAnsi="Arial Narrow"/>
                <w:b/>
                <w:bCs/>
                <w:sz w:val="22"/>
                <w:szCs w:val="22"/>
              </w:rPr>
            </w:pPr>
            <w:r>
              <w:rPr>
                <w:rFonts w:ascii="Arial Narrow" w:eastAsia="Times New Roman" w:hAnsi="Arial Narrow"/>
                <w:b/>
                <w:bCs/>
                <w:sz w:val="22"/>
                <w:szCs w:val="22"/>
              </w:rPr>
              <w:t xml:space="preserve"> $301.000.000 </w:t>
            </w:r>
          </w:p>
        </w:tc>
      </w:tr>
      <w:tr w:rsidR="00113B39" w:rsidTr="00113B39">
        <w:trPr>
          <w:trHeight w:val="265"/>
        </w:trPr>
        <w:tc>
          <w:tcPr>
            <w:tcW w:w="2054" w:type="dxa"/>
            <w:tcBorders>
              <w:top w:val="nil"/>
              <w:left w:val="single" w:sz="8" w:space="0" w:color="auto"/>
              <w:bottom w:val="single" w:sz="8" w:space="0" w:color="auto"/>
              <w:right w:val="single" w:sz="4" w:space="0" w:color="auto"/>
            </w:tcBorders>
            <w:shd w:val="clear" w:color="000000" w:fill="FFFFFF"/>
            <w:noWrap/>
            <w:vAlign w:val="bottom"/>
            <w:hideMark/>
          </w:tcPr>
          <w:p w:rsidR="00113B39" w:rsidRDefault="00113B39" w:rsidP="005212D3">
            <w:pPr>
              <w:rPr>
                <w:rFonts w:ascii="Arial Narrow" w:eastAsia="Times New Roman" w:hAnsi="Arial Narrow"/>
                <w:sz w:val="22"/>
                <w:szCs w:val="22"/>
              </w:rPr>
            </w:pPr>
            <w:r>
              <w:rPr>
                <w:rFonts w:ascii="Arial Narrow" w:eastAsia="Times New Roman" w:hAnsi="Arial Narrow"/>
                <w:sz w:val="22"/>
                <w:szCs w:val="22"/>
              </w:rPr>
              <w:lastRenderedPageBreak/>
              <w:t>SANTANDER</w:t>
            </w:r>
          </w:p>
        </w:tc>
        <w:tc>
          <w:tcPr>
            <w:tcW w:w="2799" w:type="dxa"/>
            <w:tcBorders>
              <w:top w:val="nil"/>
              <w:left w:val="nil"/>
              <w:bottom w:val="single" w:sz="8" w:space="0" w:color="auto"/>
              <w:right w:val="single" w:sz="4" w:space="0" w:color="auto"/>
            </w:tcBorders>
            <w:shd w:val="clear" w:color="000000" w:fill="FFFFFF"/>
            <w:noWrap/>
            <w:vAlign w:val="bottom"/>
            <w:hideMark/>
          </w:tcPr>
          <w:p w:rsidR="00113B39" w:rsidRDefault="00113B39" w:rsidP="00CE1241">
            <w:pPr>
              <w:rPr>
                <w:rFonts w:ascii="Arial Narrow" w:eastAsia="Times New Roman" w:hAnsi="Arial Narrow"/>
                <w:sz w:val="22"/>
                <w:szCs w:val="22"/>
              </w:rPr>
            </w:pPr>
            <w:r>
              <w:rPr>
                <w:rFonts w:ascii="Arial Narrow" w:eastAsia="Times New Roman" w:hAnsi="Arial Narrow"/>
                <w:sz w:val="22"/>
                <w:szCs w:val="22"/>
              </w:rPr>
              <w:t>COMFENALCO SANTANDER</w:t>
            </w:r>
          </w:p>
        </w:tc>
        <w:tc>
          <w:tcPr>
            <w:tcW w:w="1555" w:type="dxa"/>
            <w:tcBorders>
              <w:top w:val="nil"/>
              <w:left w:val="nil"/>
              <w:bottom w:val="single" w:sz="8" w:space="0" w:color="auto"/>
              <w:right w:val="single" w:sz="4" w:space="0" w:color="auto"/>
            </w:tcBorders>
            <w:shd w:val="clear" w:color="000000" w:fill="FFFFFF"/>
            <w:noWrap/>
            <w:vAlign w:val="bottom"/>
            <w:hideMark/>
          </w:tcPr>
          <w:p w:rsidR="00113B39" w:rsidRDefault="00113B39" w:rsidP="007507FD">
            <w:pPr>
              <w:jc w:val="center"/>
              <w:rPr>
                <w:rFonts w:ascii="Arial Narrow" w:eastAsia="Times New Roman" w:hAnsi="Arial Narrow"/>
                <w:sz w:val="22"/>
                <w:szCs w:val="22"/>
              </w:rPr>
            </w:pPr>
            <w:r>
              <w:rPr>
                <w:rFonts w:ascii="Arial Narrow" w:eastAsia="Times New Roman" w:hAnsi="Arial Narrow"/>
                <w:sz w:val="22"/>
                <w:szCs w:val="22"/>
              </w:rPr>
              <w:t xml:space="preserve"> 149 </w:t>
            </w:r>
          </w:p>
        </w:tc>
        <w:tc>
          <w:tcPr>
            <w:tcW w:w="2407" w:type="dxa"/>
            <w:tcBorders>
              <w:top w:val="nil"/>
              <w:left w:val="nil"/>
              <w:bottom w:val="single" w:sz="8" w:space="0" w:color="auto"/>
              <w:right w:val="single" w:sz="8" w:space="0" w:color="auto"/>
            </w:tcBorders>
            <w:shd w:val="clear" w:color="000000" w:fill="FFFFFF"/>
            <w:noWrap/>
            <w:vAlign w:val="bottom"/>
            <w:hideMark/>
          </w:tcPr>
          <w:p w:rsidR="00113B39" w:rsidRDefault="00113B39">
            <w:pPr>
              <w:jc w:val="right"/>
              <w:rPr>
                <w:rFonts w:ascii="Arial Narrow" w:eastAsia="Times New Roman" w:hAnsi="Arial Narrow"/>
                <w:b/>
                <w:bCs/>
                <w:sz w:val="22"/>
                <w:szCs w:val="22"/>
              </w:rPr>
            </w:pPr>
            <w:r>
              <w:rPr>
                <w:rFonts w:ascii="Arial Narrow" w:eastAsia="Times New Roman" w:hAnsi="Arial Narrow"/>
                <w:b/>
                <w:bCs/>
                <w:sz w:val="22"/>
                <w:szCs w:val="22"/>
              </w:rPr>
              <w:t xml:space="preserve"> $896.980.000 </w:t>
            </w:r>
          </w:p>
        </w:tc>
      </w:tr>
      <w:tr w:rsidR="00113B39" w:rsidTr="00113B39">
        <w:trPr>
          <w:trHeight w:val="278"/>
        </w:trPr>
        <w:tc>
          <w:tcPr>
            <w:tcW w:w="2054" w:type="dxa"/>
            <w:tcBorders>
              <w:top w:val="nil"/>
              <w:left w:val="single" w:sz="8" w:space="0" w:color="auto"/>
              <w:bottom w:val="single" w:sz="8" w:space="0" w:color="auto"/>
              <w:right w:val="single" w:sz="4" w:space="0" w:color="auto"/>
            </w:tcBorders>
            <w:shd w:val="clear" w:color="000000" w:fill="FFFFFF"/>
            <w:noWrap/>
            <w:vAlign w:val="bottom"/>
            <w:hideMark/>
          </w:tcPr>
          <w:p w:rsidR="00113B39" w:rsidRDefault="00113B39" w:rsidP="005212D3">
            <w:pPr>
              <w:rPr>
                <w:rFonts w:ascii="Arial Narrow" w:eastAsia="Times New Roman" w:hAnsi="Arial Narrow"/>
                <w:sz w:val="22"/>
                <w:szCs w:val="22"/>
              </w:rPr>
            </w:pPr>
            <w:r>
              <w:rPr>
                <w:rFonts w:ascii="Arial Narrow" w:eastAsia="Times New Roman" w:hAnsi="Arial Narrow"/>
                <w:sz w:val="22"/>
                <w:szCs w:val="22"/>
              </w:rPr>
              <w:t>QUINDIO</w:t>
            </w:r>
          </w:p>
        </w:tc>
        <w:tc>
          <w:tcPr>
            <w:tcW w:w="2799" w:type="dxa"/>
            <w:tcBorders>
              <w:top w:val="nil"/>
              <w:left w:val="nil"/>
              <w:bottom w:val="single" w:sz="8" w:space="0" w:color="auto"/>
              <w:right w:val="single" w:sz="4" w:space="0" w:color="auto"/>
            </w:tcBorders>
            <w:shd w:val="clear" w:color="000000" w:fill="FFFFFF"/>
            <w:noWrap/>
            <w:vAlign w:val="bottom"/>
            <w:hideMark/>
          </w:tcPr>
          <w:p w:rsidR="00113B39" w:rsidRDefault="00113B39" w:rsidP="00CE1241">
            <w:pPr>
              <w:rPr>
                <w:rFonts w:ascii="Arial Narrow" w:eastAsia="Times New Roman" w:hAnsi="Arial Narrow"/>
                <w:sz w:val="22"/>
                <w:szCs w:val="22"/>
              </w:rPr>
            </w:pPr>
            <w:r>
              <w:rPr>
                <w:rFonts w:ascii="Arial Narrow" w:eastAsia="Times New Roman" w:hAnsi="Arial Narrow"/>
                <w:sz w:val="22"/>
                <w:szCs w:val="22"/>
              </w:rPr>
              <w:t xml:space="preserve">COMFENALCO QUINDIO </w:t>
            </w:r>
          </w:p>
        </w:tc>
        <w:tc>
          <w:tcPr>
            <w:tcW w:w="1555" w:type="dxa"/>
            <w:tcBorders>
              <w:top w:val="nil"/>
              <w:left w:val="nil"/>
              <w:bottom w:val="single" w:sz="8" w:space="0" w:color="auto"/>
              <w:right w:val="single" w:sz="4" w:space="0" w:color="auto"/>
            </w:tcBorders>
            <w:shd w:val="clear" w:color="000000" w:fill="FFFFFF"/>
            <w:noWrap/>
            <w:vAlign w:val="bottom"/>
            <w:hideMark/>
          </w:tcPr>
          <w:p w:rsidR="00113B39" w:rsidRDefault="00113B39" w:rsidP="007507FD">
            <w:pPr>
              <w:jc w:val="center"/>
              <w:rPr>
                <w:rFonts w:ascii="Arial Narrow" w:eastAsia="Times New Roman" w:hAnsi="Arial Narrow"/>
                <w:sz w:val="22"/>
                <w:szCs w:val="22"/>
              </w:rPr>
            </w:pPr>
            <w:r>
              <w:rPr>
                <w:rFonts w:ascii="Arial Narrow" w:eastAsia="Times New Roman" w:hAnsi="Arial Narrow"/>
                <w:sz w:val="22"/>
                <w:szCs w:val="22"/>
              </w:rPr>
              <w:t xml:space="preserve"> 100 </w:t>
            </w:r>
          </w:p>
        </w:tc>
        <w:tc>
          <w:tcPr>
            <w:tcW w:w="2407" w:type="dxa"/>
            <w:tcBorders>
              <w:top w:val="nil"/>
              <w:left w:val="nil"/>
              <w:bottom w:val="single" w:sz="8" w:space="0" w:color="auto"/>
              <w:right w:val="single" w:sz="8" w:space="0" w:color="auto"/>
            </w:tcBorders>
            <w:shd w:val="clear" w:color="000000" w:fill="FFFFFF"/>
            <w:noWrap/>
            <w:vAlign w:val="bottom"/>
            <w:hideMark/>
          </w:tcPr>
          <w:p w:rsidR="00113B39" w:rsidRPr="00745C3D" w:rsidRDefault="00745C3D">
            <w:pPr>
              <w:jc w:val="right"/>
              <w:rPr>
                <w:rFonts w:ascii="Arial Narrow" w:eastAsia="Times New Roman" w:hAnsi="Arial Narrow"/>
                <w:b/>
                <w:sz w:val="22"/>
                <w:szCs w:val="22"/>
              </w:rPr>
            </w:pPr>
            <w:r w:rsidRPr="00745C3D">
              <w:rPr>
                <w:rFonts w:ascii="Arial Narrow" w:eastAsia="Times New Roman" w:hAnsi="Arial Narrow"/>
                <w:b/>
                <w:sz w:val="22"/>
                <w:szCs w:val="22"/>
              </w:rPr>
              <w:t>$6</w:t>
            </w:r>
            <w:r w:rsidR="00A37E0C">
              <w:rPr>
                <w:rFonts w:ascii="Arial Narrow" w:eastAsia="Times New Roman" w:hAnsi="Arial Narrow"/>
                <w:b/>
                <w:sz w:val="22"/>
                <w:szCs w:val="22"/>
              </w:rPr>
              <w:t>02</w:t>
            </w:r>
            <w:r w:rsidRPr="00745C3D">
              <w:rPr>
                <w:rFonts w:ascii="Arial Narrow" w:eastAsia="Times New Roman" w:hAnsi="Arial Narrow"/>
                <w:b/>
                <w:sz w:val="22"/>
                <w:szCs w:val="22"/>
              </w:rPr>
              <w:t>.</w:t>
            </w:r>
            <w:r w:rsidR="00A37E0C">
              <w:rPr>
                <w:rFonts w:ascii="Arial Narrow" w:eastAsia="Times New Roman" w:hAnsi="Arial Narrow"/>
                <w:b/>
                <w:sz w:val="22"/>
                <w:szCs w:val="22"/>
              </w:rPr>
              <w:t>000</w:t>
            </w:r>
            <w:r w:rsidRPr="00745C3D">
              <w:rPr>
                <w:rFonts w:ascii="Arial Narrow" w:eastAsia="Times New Roman" w:hAnsi="Arial Narrow"/>
                <w:b/>
                <w:sz w:val="22"/>
                <w:szCs w:val="22"/>
              </w:rPr>
              <w:t>.000</w:t>
            </w:r>
          </w:p>
        </w:tc>
      </w:tr>
      <w:tr w:rsidR="00113B39" w:rsidTr="00113B39">
        <w:trPr>
          <w:trHeight w:val="278"/>
        </w:trPr>
        <w:tc>
          <w:tcPr>
            <w:tcW w:w="2054" w:type="dxa"/>
            <w:tcBorders>
              <w:top w:val="nil"/>
              <w:left w:val="single" w:sz="8" w:space="0" w:color="auto"/>
              <w:bottom w:val="single" w:sz="8" w:space="0" w:color="auto"/>
              <w:right w:val="single" w:sz="4" w:space="0" w:color="auto"/>
            </w:tcBorders>
            <w:shd w:val="clear" w:color="000000" w:fill="FFFFFF"/>
            <w:noWrap/>
            <w:vAlign w:val="bottom"/>
            <w:hideMark/>
          </w:tcPr>
          <w:p w:rsidR="00113B39" w:rsidRDefault="00113B39" w:rsidP="005212D3">
            <w:pPr>
              <w:rPr>
                <w:rFonts w:ascii="Arial Narrow" w:eastAsia="Times New Roman" w:hAnsi="Arial Narrow"/>
                <w:sz w:val="22"/>
                <w:szCs w:val="22"/>
              </w:rPr>
            </w:pPr>
            <w:r>
              <w:rPr>
                <w:rFonts w:ascii="Arial Narrow" w:eastAsia="Times New Roman" w:hAnsi="Arial Narrow"/>
                <w:sz w:val="22"/>
                <w:szCs w:val="22"/>
              </w:rPr>
              <w:t>TOLIMA</w:t>
            </w:r>
          </w:p>
        </w:tc>
        <w:tc>
          <w:tcPr>
            <w:tcW w:w="2799" w:type="dxa"/>
            <w:tcBorders>
              <w:top w:val="nil"/>
              <w:left w:val="nil"/>
              <w:bottom w:val="single" w:sz="8" w:space="0" w:color="auto"/>
              <w:right w:val="single" w:sz="4" w:space="0" w:color="auto"/>
            </w:tcBorders>
            <w:shd w:val="clear" w:color="000000" w:fill="FFFFFF"/>
            <w:noWrap/>
            <w:vAlign w:val="bottom"/>
            <w:hideMark/>
          </w:tcPr>
          <w:p w:rsidR="00113B39" w:rsidRDefault="00113B39" w:rsidP="00CE1241">
            <w:pPr>
              <w:rPr>
                <w:rFonts w:ascii="Arial Narrow" w:eastAsia="Times New Roman" w:hAnsi="Arial Narrow"/>
                <w:sz w:val="22"/>
                <w:szCs w:val="22"/>
              </w:rPr>
            </w:pPr>
            <w:r>
              <w:rPr>
                <w:rFonts w:ascii="Arial Narrow" w:eastAsia="Times New Roman" w:hAnsi="Arial Narrow"/>
                <w:sz w:val="22"/>
                <w:szCs w:val="22"/>
              </w:rPr>
              <w:t>COMFENALCO TOLIMA</w:t>
            </w:r>
          </w:p>
        </w:tc>
        <w:tc>
          <w:tcPr>
            <w:tcW w:w="1555" w:type="dxa"/>
            <w:tcBorders>
              <w:top w:val="nil"/>
              <w:left w:val="nil"/>
              <w:bottom w:val="single" w:sz="8" w:space="0" w:color="auto"/>
              <w:right w:val="single" w:sz="4" w:space="0" w:color="auto"/>
            </w:tcBorders>
            <w:shd w:val="clear" w:color="000000" w:fill="FFFFFF"/>
            <w:noWrap/>
            <w:vAlign w:val="bottom"/>
            <w:hideMark/>
          </w:tcPr>
          <w:p w:rsidR="00113B39" w:rsidRDefault="00113B39" w:rsidP="007507FD">
            <w:pPr>
              <w:jc w:val="center"/>
              <w:rPr>
                <w:rFonts w:ascii="Arial Narrow" w:eastAsia="Times New Roman" w:hAnsi="Arial Narrow"/>
                <w:sz w:val="22"/>
                <w:szCs w:val="22"/>
              </w:rPr>
            </w:pPr>
            <w:r>
              <w:rPr>
                <w:rFonts w:ascii="Arial Narrow" w:eastAsia="Times New Roman" w:hAnsi="Arial Narrow"/>
                <w:sz w:val="22"/>
                <w:szCs w:val="22"/>
              </w:rPr>
              <w:t xml:space="preserve"> 66 </w:t>
            </w:r>
          </w:p>
        </w:tc>
        <w:tc>
          <w:tcPr>
            <w:tcW w:w="2407" w:type="dxa"/>
            <w:tcBorders>
              <w:top w:val="nil"/>
              <w:left w:val="nil"/>
              <w:bottom w:val="single" w:sz="8" w:space="0" w:color="auto"/>
              <w:right w:val="single" w:sz="8" w:space="0" w:color="auto"/>
            </w:tcBorders>
            <w:shd w:val="clear" w:color="000000" w:fill="FFFFFF"/>
            <w:noWrap/>
            <w:vAlign w:val="bottom"/>
            <w:hideMark/>
          </w:tcPr>
          <w:p w:rsidR="00113B39" w:rsidRPr="00745C3D" w:rsidRDefault="00745C3D">
            <w:pPr>
              <w:jc w:val="right"/>
              <w:rPr>
                <w:rFonts w:ascii="Arial Narrow" w:eastAsia="Times New Roman" w:hAnsi="Arial Narrow"/>
                <w:b/>
                <w:sz w:val="22"/>
                <w:szCs w:val="22"/>
              </w:rPr>
            </w:pPr>
            <w:r>
              <w:rPr>
                <w:rFonts w:ascii="Arial Narrow" w:eastAsia="Times New Roman" w:hAnsi="Arial Narrow"/>
                <w:b/>
                <w:sz w:val="22"/>
                <w:szCs w:val="22"/>
              </w:rPr>
              <w:t>$</w:t>
            </w:r>
            <w:r w:rsidR="00A37E0C">
              <w:rPr>
                <w:rFonts w:ascii="Arial Narrow" w:eastAsia="Times New Roman" w:hAnsi="Arial Narrow"/>
                <w:b/>
                <w:sz w:val="22"/>
                <w:szCs w:val="22"/>
              </w:rPr>
              <w:t>397</w:t>
            </w:r>
            <w:r>
              <w:rPr>
                <w:rFonts w:ascii="Arial Narrow" w:eastAsia="Times New Roman" w:hAnsi="Arial Narrow"/>
                <w:b/>
                <w:sz w:val="22"/>
                <w:szCs w:val="22"/>
              </w:rPr>
              <w:t>.</w:t>
            </w:r>
            <w:r w:rsidR="00A37E0C">
              <w:rPr>
                <w:rFonts w:ascii="Arial Narrow" w:eastAsia="Times New Roman" w:hAnsi="Arial Narrow"/>
                <w:b/>
                <w:sz w:val="22"/>
                <w:szCs w:val="22"/>
              </w:rPr>
              <w:t>320</w:t>
            </w:r>
            <w:r>
              <w:rPr>
                <w:rFonts w:ascii="Arial Narrow" w:eastAsia="Times New Roman" w:hAnsi="Arial Narrow"/>
                <w:b/>
                <w:sz w:val="22"/>
                <w:szCs w:val="22"/>
              </w:rPr>
              <w:t>.</w:t>
            </w:r>
            <w:r w:rsidRPr="00745C3D">
              <w:rPr>
                <w:rFonts w:ascii="Arial Narrow" w:eastAsia="Times New Roman" w:hAnsi="Arial Narrow"/>
                <w:b/>
                <w:sz w:val="22"/>
                <w:szCs w:val="22"/>
              </w:rPr>
              <w:t>000</w:t>
            </w:r>
          </w:p>
        </w:tc>
      </w:tr>
      <w:tr w:rsidR="00113B39" w:rsidTr="00113B39">
        <w:trPr>
          <w:trHeight w:val="297"/>
        </w:trPr>
        <w:tc>
          <w:tcPr>
            <w:tcW w:w="6408"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113B39" w:rsidRDefault="00113B39" w:rsidP="005212D3">
            <w:pPr>
              <w:jc w:val="center"/>
              <w:rPr>
                <w:rFonts w:ascii="Calibri" w:eastAsia="Times New Roman" w:hAnsi="Calibri"/>
                <w:b/>
                <w:bCs/>
                <w:color w:val="000000"/>
                <w:sz w:val="22"/>
                <w:szCs w:val="22"/>
              </w:rPr>
            </w:pPr>
            <w:r>
              <w:rPr>
                <w:rFonts w:ascii="Calibri" w:eastAsia="Times New Roman" w:hAnsi="Calibri"/>
                <w:b/>
                <w:bCs/>
                <w:color w:val="000000"/>
                <w:sz w:val="22"/>
                <w:szCs w:val="22"/>
              </w:rPr>
              <w:t xml:space="preserve">TOTAL </w:t>
            </w:r>
          </w:p>
        </w:tc>
        <w:tc>
          <w:tcPr>
            <w:tcW w:w="2407" w:type="dxa"/>
            <w:tcBorders>
              <w:top w:val="nil"/>
              <w:left w:val="nil"/>
              <w:bottom w:val="single" w:sz="8" w:space="0" w:color="auto"/>
              <w:right w:val="single" w:sz="8" w:space="0" w:color="auto"/>
            </w:tcBorders>
            <w:shd w:val="clear" w:color="auto" w:fill="auto"/>
            <w:noWrap/>
            <w:vAlign w:val="bottom"/>
            <w:hideMark/>
          </w:tcPr>
          <w:p w:rsidR="00113B39" w:rsidRDefault="00705A5C" w:rsidP="00CE1241">
            <w:pPr>
              <w:jc w:val="right"/>
              <w:rPr>
                <w:rFonts w:ascii="Calibri" w:eastAsia="Times New Roman" w:hAnsi="Calibri"/>
                <w:b/>
                <w:bCs/>
                <w:color w:val="000000"/>
                <w:sz w:val="22"/>
                <w:szCs w:val="22"/>
              </w:rPr>
            </w:pPr>
            <w:r w:rsidRPr="00C66830">
              <w:rPr>
                <w:rFonts w:ascii="Arial Narrow" w:eastAsia="Times New Roman" w:hAnsi="Arial Narrow"/>
                <w:b/>
                <w:sz w:val="22"/>
                <w:szCs w:val="22"/>
              </w:rPr>
              <w:t>$</w:t>
            </w:r>
            <w:r w:rsidR="00745C3D" w:rsidRPr="00C66830">
              <w:rPr>
                <w:rFonts w:ascii="Arial Narrow" w:eastAsia="Times New Roman" w:hAnsi="Arial Narrow"/>
                <w:b/>
                <w:sz w:val="22"/>
                <w:szCs w:val="22"/>
              </w:rPr>
              <w:t>5</w:t>
            </w:r>
            <w:r w:rsidR="00113B39" w:rsidRPr="00C66830">
              <w:rPr>
                <w:rFonts w:ascii="Arial Narrow" w:eastAsia="Times New Roman" w:hAnsi="Arial Narrow"/>
                <w:b/>
                <w:sz w:val="22"/>
                <w:szCs w:val="22"/>
              </w:rPr>
              <w:t>.</w:t>
            </w:r>
            <w:r w:rsidR="00745C3D" w:rsidRPr="00C66830">
              <w:rPr>
                <w:rFonts w:ascii="Arial Narrow" w:eastAsia="Times New Roman" w:hAnsi="Arial Narrow"/>
                <w:b/>
                <w:sz w:val="22"/>
                <w:szCs w:val="22"/>
              </w:rPr>
              <w:t>7</w:t>
            </w:r>
            <w:r w:rsidR="00512D01">
              <w:rPr>
                <w:rFonts w:ascii="Arial Narrow" w:eastAsia="Times New Roman" w:hAnsi="Arial Narrow"/>
                <w:b/>
                <w:sz w:val="22"/>
                <w:szCs w:val="22"/>
              </w:rPr>
              <w:t>49</w:t>
            </w:r>
            <w:r w:rsidR="00113B39" w:rsidRPr="00C66830">
              <w:rPr>
                <w:rFonts w:ascii="Arial Narrow" w:eastAsia="Times New Roman" w:hAnsi="Arial Narrow"/>
                <w:b/>
                <w:sz w:val="22"/>
                <w:szCs w:val="22"/>
              </w:rPr>
              <w:t>.</w:t>
            </w:r>
            <w:r w:rsidR="00BC6CCA">
              <w:rPr>
                <w:rFonts w:ascii="Arial Narrow" w:eastAsia="Times New Roman" w:hAnsi="Arial Narrow"/>
                <w:b/>
                <w:sz w:val="22"/>
                <w:szCs w:val="22"/>
              </w:rPr>
              <w:t>100</w:t>
            </w:r>
            <w:r w:rsidR="00113B39" w:rsidRPr="00C66830">
              <w:rPr>
                <w:rFonts w:ascii="Arial Narrow" w:eastAsia="Times New Roman" w:hAnsi="Arial Narrow"/>
                <w:b/>
                <w:sz w:val="22"/>
                <w:szCs w:val="22"/>
              </w:rPr>
              <w:t>.000</w:t>
            </w:r>
            <w:r w:rsidR="00113B39">
              <w:rPr>
                <w:rFonts w:ascii="Calibri" w:eastAsia="Times New Roman" w:hAnsi="Calibri"/>
                <w:b/>
                <w:bCs/>
                <w:color w:val="000000"/>
                <w:sz w:val="22"/>
                <w:szCs w:val="22"/>
              </w:rPr>
              <w:t xml:space="preserve"> </w:t>
            </w:r>
          </w:p>
        </w:tc>
      </w:tr>
    </w:tbl>
    <w:p w:rsidR="004B3366" w:rsidRPr="00FD78A1" w:rsidRDefault="004B3366" w:rsidP="005212D3">
      <w:pPr>
        <w:jc w:val="center"/>
        <w:rPr>
          <w:rFonts w:ascii="Arial" w:hAnsi="Arial" w:cs="Arial"/>
          <w:b/>
        </w:rPr>
      </w:pPr>
    </w:p>
    <w:p w:rsidR="004A5824" w:rsidRDefault="00EF714A" w:rsidP="00CE1241">
      <w:pPr>
        <w:jc w:val="both"/>
        <w:rPr>
          <w:rFonts w:ascii="Arial" w:hAnsi="Arial" w:cs="Arial"/>
          <w:lang w:eastAsia="en-US"/>
        </w:rPr>
      </w:pPr>
      <w:r>
        <w:rPr>
          <w:rFonts w:ascii="Arial" w:hAnsi="Arial" w:cs="Arial"/>
          <w:b/>
        </w:rPr>
        <w:t>Parágrafo</w:t>
      </w:r>
      <w:r w:rsidR="006A5B47">
        <w:rPr>
          <w:rFonts w:ascii="Arial" w:hAnsi="Arial" w:cs="Arial"/>
          <w:b/>
        </w:rPr>
        <w:t>.</w:t>
      </w:r>
      <w:r>
        <w:rPr>
          <w:rFonts w:ascii="Arial" w:hAnsi="Arial" w:cs="Arial"/>
          <w:b/>
        </w:rPr>
        <w:t xml:space="preserve"> </w:t>
      </w:r>
      <w:r w:rsidR="00C366FC">
        <w:rPr>
          <w:rFonts w:ascii="Arial" w:hAnsi="Arial" w:cs="Arial"/>
          <w:lang w:eastAsia="en-US"/>
        </w:rPr>
        <w:t xml:space="preserve">El uso de estos recursos deberá seguir los lineamientos definidos para el programa “Estado Joven”, de acuerdo a las Resoluciones </w:t>
      </w:r>
      <w:r w:rsidR="00AE1D1B">
        <w:rPr>
          <w:rFonts w:ascii="Arial" w:hAnsi="Arial" w:cs="Arial"/>
          <w:lang w:eastAsia="en-US"/>
        </w:rPr>
        <w:t>4566 de 201</w:t>
      </w:r>
      <w:r w:rsidR="00B81533">
        <w:rPr>
          <w:rFonts w:ascii="Arial" w:hAnsi="Arial" w:cs="Arial"/>
          <w:lang w:eastAsia="en-US"/>
        </w:rPr>
        <w:t>6</w:t>
      </w:r>
      <w:r w:rsidR="00AE1D1B">
        <w:rPr>
          <w:rFonts w:ascii="Arial" w:hAnsi="Arial" w:cs="Arial"/>
          <w:lang w:eastAsia="en-US"/>
        </w:rPr>
        <w:t>, 1530 y 5008 de 2017.</w:t>
      </w:r>
    </w:p>
    <w:p w:rsidR="00E93511" w:rsidRDefault="00E93511" w:rsidP="00CE1241">
      <w:pPr>
        <w:jc w:val="both"/>
        <w:rPr>
          <w:rFonts w:ascii="Arial" w:hAnsi="Arial" w:cs="Arial"/>
        </w:rPr>
      </w:pPr>
    </w:p>
    <w:p w:rsidR="00B03535" w:rsidRDefault="00480EC4" w:rsidP="00AE1D1B">
      <w:pPr>
        <w:jc w:val="both"/>
        <w:rPr>
          <w:rFonts w:ascii="Arial" w:hAnsi="Arial" w:cs="Arial"/>
        </w:rPr>
      </w:pPr>
      <w:r w:rsidRPr="009F1758">
        <w:rPr>
          <w:rFonts w:ascii="Arial" w:hAnsi="Arial" w:cs="Arial"/>
          <w:b/>
          <w:lang w:eastAsia="en-US"/>
        </w:rPr>
        <w:t xml:space="preserve">Artículo </w:t>
      </w:r>
      <w:r w:rsidR="004A5824">
        <w:rPr>
          <w:rFonts w:ascii="Arial" w:hAnsi="Arial" w:cs="Arial"/>
          <w:b/>
          <w:lang w:eastAsia="en-US"/>
        </w:rPr>
        <w:t>3</w:t>
      </w:r>
      <w:r w:rsidR="003660C3" w:rsidRPr="009F1758">
        <w:rPr>
          <w:rFonts w:ascii="Arial" w:hAnsi="Arial" w:cs="Arial"/>
          <w:b/>
          <w:lang w:eastAsia="en-US"/>
        </w:rPr>
        <w:t xml:space="preserve">. </w:t>
      </w:r>
      <w:r w:rsidR="00B22BC7">
        <w:rPr>
          <w:rFonts w:ascii="Arial" w:hAnsi="Arial" w:cs="Arial"/>
          <w:b/>
          <w:i/>
          <w:lang w:eastAsia="en-US"/>
        </w:rPr>
        <w:t>Asignación</w:t>
      </w:r>
      <w:r w:rsidR="00C55D53" w:rsidRPr="009F1758">
        <w:rPr>
          <w:rFonts w:ascii="Arial" w:hAnsi="Arial" w:cs="Arial"/>
          <w:b/>
          <w:i/>
          <w:lang w:eastAsia="en-US"/>
        </w:rPr>
        <w:t xml:space="preserve"> de recursos para</w:t>
      </w:r>
      <w:r w:rsidR="003660C3" w:rsidRPr="009F1758">
        <w:rPr>
          <w:rFonts w:ascii="Arial" w:hAnsi="Arial" w:cs="Arial"/>
          <w:b/>
          <w:i/>
          <w:lang w:eastAsia="en-US"/>
        </w:rPr>
        <w:t xml:space="preserve"> el fortalecimiento de los servicios y beneficios del Mecanismo de Protección al Cesante</w:t>
      </w:r>
      <w:r w:rsidRPr="009F1758">
        <w:rPr>
          <w:rFonts w:ascii="Arial" w:hAnsi="Arial" w:cs="Arial"/>
          <w:b/>
          <w:lang w:eastAsia="en-US"/>
        </w:rPr>
        <w:t>.</w:t>
      </w:r>
      <w:r w:rsidRPr="009F1758">
        <w:rPr>
          <w:rFonts w:ascii="Arial" w:hAnsi="Arial" w:cs="Arial"/>
          <w:lang w:eastAsia="en-US"/>
        </w:rPr>
        <w:t xml:space="preserve"> </w:t>
      </w:r>
      <w:r w:rsidR="009F1758" w:rsidRPr="009F1758">
        <w:rPr>
          <w:rFonts w:ascii="Arial" w:hAnsi="Arial" w:cs="Arial"/>
        </w:rPr>
        <w:t>Una vez descontados los recursos a los q</w:t>
      </w:r>
      <w:r w:rsidR="0055210B">
        <w:rPr>
          <w:rFonts w:ascii="Arial" w:hAnsi="Arial" w:cs="Arial"/>
        </w:rPr>
        <w:t>ue hac</w:t>
      </w:r>
      <w:r w:rsidR="00B22BC7">
        <w:rPr>
          <w:rFonts w:ascii="Arial" w:hAnsi="Arial" w:cs="Arial"/>
        </w:rPr>
        <w:t xml:space="preserve">e referencia </w:t>
      </w:r>
      <w:r w:rsidR="003A271D">
        <w:rPr>
          <w:rFonts w:ascii="Arial" w:hAnsi="Arial" w:cs="Arial"/>
        </w:rPr>
        <w:t>el artículo 2</w:t>
      </w:r>
      <w:r w:rsidR="00F75B88">
        <w:rPr>
          <w:rFonts w:ascii="Arial" w:hAnsi="Arial" w:cs="Arial"/>
        </w:rPr>
        <w:t>°</w:t>
      </w:r>
      <w:r w:rsidR="003A271D">
        <w:rPr>
          <w:rFonts w:ascii="Arial" w:hAnsi="Arial" w:cs="Arial"/>
        </w:rPr>
        <w:t xml:space="preserve"> de la presente R</w:t>
      </w:r>
      <w:r w:rsidR="0010741B">
        <w:rPr>
          <w:rFonts w:ascii="Arial" w:hAnsi="Arial" w:cs="Arial"/>
        </w:rPr>
        <w:t xml:space="preserve">esolución, </w:t>
      </w:r>
      <w:r w:rsidR="00B22BC7">
        <w:rPr>
          <w:rFonts w:ascii="Arial" w:hAnsi="Arial" w:cs="Arial"/>
        </w:rPr>
        <w:t xml:space="preserve">el artículo 36 de la Ley 1837 de 2017, la </w:t>
      </w:r>
      <w:r w:rsidR="00B22BC7" w:rsidRPr="00B22BC7">
        <w:rPr>
          <w:rFonts w:ascii="Arial" w:hAnsi="Arial" w:cs="Arial"/>
        </w:rPr>
        <w:t xml:space="preserve">Resolución 5215 de 2016, </w:t>
      </w:r>
      <w:r w:rsidR="00B22BC7">
        <w:rPr>
          <w:rFonts w:ascii="Arial" w:hAnsi="Arial" w:cs="Arial"/>
        </w:rPr>
        <w:t xml:space="preserve">la </w:t>
      </w:r>
      <w:r w:rsidR="00B22BC7" w:rsidRPr="00B22BC7">
        <w:rPr>
          <w:rFonts w:ascii="Arial" w:hAnsi="Arial" w:cs="Arial"/>
        </w:rPr>
        <w:t xml:space="preserve">Resolución 5217 de 2016, </w:t>
      </w:r>
      <w:r w:rsidR="00B22BC7">
        <w:rPr>
          <w:rFonts w:ascii="Arial" w:hAnsi="Arial" w:cs="Arial"/>
        </w:rPr>
        <w:t xml:space="preserve">la </w:t>
      </w:r>
      <w:r w:rsidR="00B22BC7" w:rsidRPr="00B22BC7">
        <w:rPr>
          <w:rFonts w:ascii="Arial" w:hAnsi="Arial" w:cs="Arial"/>
        </w:rPr>
        <w:t>Resolución 4566 de 2016</w:t>
      </w:r>
      <w:r w:rsidR="00A943F2">
        <w:rPr>
          <w:rFonts w:ascii="Arial" w:hAnsi="Arial" w:cs="Arial"/>
        </w:rPr>
        <w:t>, la Resolución 1530 de 2017</w:t>
      </w:r>
      <w:r w:rsidR="00B22BC7" w:rsidRPr="00B22BC7">
        <w:rPr>
          <w:rFonts w:ascii="Arial" w:hAnsi="Arial" w:cs="Arial"/>
        </w:rPr>
        <w:t xml:space="preserve"> y la Resolución 5008 de 2017</w:t>
      </w:r>
      <w:r w:rsidR="00B22BC7">
        <w:rPr>
          <w:rFonts w:ascii="Arial" w:hAnsi="Arial" w:cs="Arial"/>
        </w:rPr>
        <w:t xml:space="preserve">, </w:t>
      </w:r>
      <w:r w:rsidR="009F1758" w:rsidRPr="009F1758">
        <w:rPr>
          <w:rFonts w:ascii="Arial" w:hAnsi="Arial" w:cs="Arial"/>
          <w:lang w:eastAsia="en-US"/>
        </w:rPr>
        <w:t xml:space="preserve">las Cajas de Compensación Familiar podrán destinar </w:t>
      </w:r>
      <w:r w:rsidR="00705C73">
        <w:rPr>
          <w:rFonts w:ascii="Arial" w:hAnsi="Arial" w:cs="Arial"/>
          <w:lang w:eastAsia="en-US"/>
        </w:rPr>
        <w:t xml:space="preserve">de </w:t>
      </w:r>
      <w:r w:rsidR="00B22BC7">
        <w:rPr>
          <w:rFonts w:ascii="Arial" w:hAnsi="Arial" w:cs="Arial"/>
          <w:lang w:eastAsia="en-US"/>
        </w:rPr>
        <w:t>los</w:t>
      </w:r>
      <w:r w:rsidR="009F1758" w:rsidRPr="009F1758">
        <w:rPr>
          <w:rFonts w:ascii="Arial" w:hAnsi="Arial" w:cs="Arial"/>
          <w:lang w:eastAsia="en-US"/>
        </w:rPr>
        <w:t xml:space="preserve"> </w:t>
      </w:r>
      <w:r w:rsidR="00B22BC7" w:rsidRPr="00480EC4">
        <w:rPr>
          <w:rFonts w:ascii="Arial" w:hAnsi="Arial" w:cs="Arial"/>
        </w:rPr>
        <w:t xml:space="preserve">saldos </w:t>
      </w:r>
      <w:r w:rsidR="00B22BC7">
        <w:rPr>
          <w:rFonts w:ascii="Arial" w:hAnsi="Arial" w:cs="Arial"/>
        </w:rPr>
        <w:t>disponibles</w:t>
      </w:r>
      <w:r w:rsidR="005972F7">
        <w:rPr>
          <w:rFonts w:ascii="Arial" w:hAnsi="Arial" w:cs="Arial"/>
        </w:rPr>
        <w:t xml:space="preserve"> a 31 de diciembre de </w:t>
      </w:r>
      <w:r w:rsidR="005972F7" w:rsidRPr="00AE1D1B">
        <w:rPr>
          <w:rFonts w:ascii="Arial" w:hAnsi="Arial" w:cs="Arial"/>
        </w:rPr>
        <w:t>201</w:t>
      </w:r>
      <w:r w:rsidR="00A10DE8">
        <w:rPr>
          <w:rFonts w:ascii="Arial" w:hAnsi="Arial" w:cs="Arial"/>
        </w:rPr>
        <w:t>5</w:t>
      </w:r>
      <w:r w:rsidR="00366B90">
        <w:rPr>
          <w:rFonts w:ascii="Arial" w:hAnsi="Arial" w:cs="Arial"/>
        </w:rPr>
        <w:t xml:space="preserve"> </w:t>
      </w:r>
      <w:r w:rsidR="00B03535">
        <w:rPr>
          <w:rFonts w:ascii="Arial" w:hAnsi="Arial" w:cs="Arial"/>
        </w:rPr>
        <w:t xml:space="preserve">y </w:t>
      </w:r>
      <w:r w:rsidR="00D62E17">
        <w:rPr>
          <w:rFonts w:ascii="Arial" w:hAnsi="Arial" w:cs="Arial"/>
        </w:rPr>
        <w:t>acumulados a</w:t>
      </w:r>
      <w:r w:rsidR="00C366FC">
        <w:rPr>
          <w:rFonts w:ascii="Arial" w:hAnsi="Arial" w:cs="Arial"/>
        </w:rPr>
        <w:t xml:space="preserve"> 31 de diciembre de </w:t>
      </w:r>
      <w:r w:rsidR="00C366FC" w:rsidRPr="00AE1D1B">
        <w:rPr>
          <w:rFonts w:ascii="Arial" w:hAnsi="Arial" w:cs="Arial"/>
        </w:rPr>
        <w:t>201</w:t>
      </w:r>
      <w:r w:rsidR="00AE1D1B" w:rsidRPr="00AE1D1B">
        <w:rPr>
          <w:rFonts w:ascii="Arial" w:hAnsi="Arial" w:cs="Arial"/>
        </w:rPr>
        <w:t>7</w:t>
      </w:r>
      <w:r w:rsidR="00C366FC">
        <w:rPr>
          <w:rFonts w:ascii="Arial" w:hAnsi="Arial" w:cs="Arial"/>
        </w:rPr>
        <w:t xml:space="preserve"> </w:t>
      </w:r>
      <w:r w:rsidR="00B03535">
        <w:rPr>
          <w:rFonts w:ascii="Arial" w:hAnsi="Arial" w:cs="Arial"/>
        </w:rPr>
        <w:t xml:space="preserve">el treinta por ciento (30%) </w:t>
      </w:r>
      <w:r w:rsidR="00E93511">
        <w:rPr>
          <w:rFonts w:ascii="Arial" w:hAnsi="Arial" w:cs="Arial"/>
        </w:rPr>
        <w:t xml:space="preserve">del </w:t>
      </w:r>
      <w:r w:rsidR="00E93511" w:rsidRPr="00480EC4">
        <w:rPr>
          <w:rFonts w:ascii="Arial" w:hAnsi="Arial" w:cs="Arial"/>
        </w:rPr>
        <w:t>Fondo de Solidaridad de Fomento al Empleo y Protección al Cesante – FOSFEC</w:t>
      </w:r>
      <w:r w:rsidR="00E93511">
        <w:rPr>
          <w:rFonts w:ascii="Arial" w:hAnsi="Arial" w:cs="Arial"/>
        </w:rPr>
        <w:t xml:space="preserve"> </w:t>
      </w:r>
      <w:r w:rsidR="00B03535">
        <w:rPr>
          <w:rFonts w:ascii="Arial" w:hAnsi="Arial" w:cs="Arial"/>
        </w:rPr>
        <w:t>para financiar la subcuenta de Servicios de Gestión y Colocación para la Inserción Laboral. El porcentaje restante podrán destinarlo para el fortalecimiento de:</w:t>
      </w:r>
    </w:p>
    <w:p w:rsidR="0055558D" w:rsidRDefault="0055558D" w:rsidP="00AE1D1B">
      <w:pPr>
        <w:jc w:val="both"/>
        <w:rPr>
          <w:rFonts w:ascii="Arial" w:hAnsi="Arial" w:cs="Arial"/>
          <w:lang w:eastAsia="en-US"/>
        </w:rPr>
      </w:pPr>
    </w:p>
    <w:p w:rsidR="00AE1D1B" w:rsidRDefault="00AE1D1B" w:rsidP="00AE1D1B">
      <w:pPr>
        <w:pStyle w:val="Prrafodelista"/>
        <w:numPr>
          <w:ilvl w:val="0"/>
          <w:numId w:val="13"/>
        </w:numPr>
        <w:jc w:val="both"/>
        <w:rPr>
          <w:rFonts w:ascii="Arial" w:hAnsi="Arial" w:cs="Arial"/>
          <w:sz w:val="24"/>
          <w:szCs w:val="24"/>
          <w:lang w:eastAsia="en-US"/>
        </w:rPr>
      </w:pPr>
      <w:r>
        <w:rPr>
          <w:rFonts w:ascii="Arial" w:hAnsi="Arial" w:cs="Arial"/>
          <w:sz w:val="24"/>
          <w:szCs w:val="24"/>
          <w:lang w:eastAsia="en-US"/>
        </w:rPr>
        <w:t>L</w:t>
      </w:r>
      <w:r w:rsidR="009F1758" w:rsidRPr="00AE1D1B">
        <w:rPr>
          <w:rFonts w:ascii="Arial" w:hAnsi="Arial" w:cs="Arial"/>
          <w:sz w:val="24"/>
          <w:szCs w:val="24"/>
          <w:lang w:eastAsia="en-US"/>
        </w:rPr>
        <w:t xml:space="preserve">as </w:t>
      </w:r>
      <w:r w:rsidR="00ED1936">
        <w:rPr>
          <w:rFonts w:ascii="Arial" w:hAnsi="Arial" w:cs="Arial"/>
          <w:sz w:val="24"/>
          <w:szCs w:val="24"/>
          <w:lang w:eastAsia="en-US"/>
        </w:rPr>
        <w:t xml:space="preserve">siguientes </w:t>
      </w:r>
      <w:r w:rsidR="009F1758" w:rsidRPr="00AE1D1B">
        <w:rPr>
          <w:rFonts w:ascii="Arial" w:hAnsi="Arial" w:cs="Arial"/>
          <w:sz w:val="24"/>
          <w:szCs w:val="24"/>
          <w:lang w:eastAsia="en-US"/>
        </w:rPr>
        <w:t xml:space="preserve">subcuentas </w:t>
      </w:r>
      <w:r w:rsidR="00ED1936">
        <w:rPr>
          <w:rFonts w:ascii="Arial" w:hAnsi="Arial" w:cs="Arial"/>
          <w:sz w:val="24"/>
          <w:szCs w:val="24"/>
          <w:lang w:eastAsia="en-US"/>
        </w:rPr>
        <w:t>del FOSFEC</w:t>
      </w:r>
    </w:p>
    <w:p w:rsidR="00ED1936" w:rsidRDefault="00ED1936" w:rsidP="00ED1936">
      <w:pPr>
        <w:pStyle w:val="Prrafodelista"/>
        <w:numPr>
          <w:ilvl w:val="1"/>
          <w:numId w:val="13"/>
        </w:numPr>
        <w:ind w:left="1418"/>
        <w:jc w:val="both"/>
        <w:rPr>
          <w:rFonts w:ascii="Arial" w:hAnsi="Arial" w:cs="Arial"/>
          <w:sz w:val="24"/>
          <w:szCs w:val="24"/>
          <w:lang w:eastAsia="en-US"/>
        </w:rPr>
      </w:pPr>
      <w:r>
        <w:rPr>
          <w:rFonts w:ascii="Arial" w:hAnsi="Arial" w:cs="Arial"/>
          <w:sz w:val="24"/>
          <w:szCs w:val="24"/>
          <w:lang w:eastAsia="en-US"/>
        </w:rPr>
        <w:t>Prestaciones económicas</w:t>
      </w:r>
      <w:r w:rsidR="00D001FE">
        <w:rPr>
          <w:rFonts w:ascii="Arial" w:hAnsi="Arial" w:cs="Arial"/>
          <w:sz w:val="24"/>
          <w:szCs w:val="24"/>
          <w:lang w:eastAsia="en-US"/>
        </w:rPr>
        <w:t>.</w:t>
      </w:r>
    </w:p>
    <w:p w:rsidR="00ED1936" w:rsidRDefault="00ED1936" w:rsidP="00ED1936">
      <w:pPr>
        <w:pStyle w:val="Prrafodelista"/>
        <w:numPr>
          <w:ilvl w:val="1"/>
          <w:numId w:val="13"/>
        </w:numPr>
        <w:ind w:left="1418"/>
        <w:jc w:val="both"/>
        <w:rPr>
          <w:rFonts w:ascii="Arial" w:hAnsi="Arial" w:cs="Arial"/>
          <w:sz w:val="24"/>
          <w:szCs w:val="24"/>
          <w:lang w:eastAsia="en-US"/>
        </w:rPr>
      </w:pPr>
      <w:r>
        <w:rPr>
          <w:rFonts w:ascii="Arial" w:hAnsi="Arial" w:cs="Arial"/>
          <w:sz w:val="24"/>
          <w:szCs w:val="24"/>
          <w:lang w:eastAsia="en-US"/>
        </w:rPr>
        <w:t xml:space="preserve">Programas de </w:t>
      </w:r>
      <w:r w:rsidRPr="00AE1D1B">
        <w:rPr>
          <w:rFonts w:ascii="Arial" w:hAnsi="Arial" w:cs="Arial"/>
          <w:sz w:val="24"/>
          <w:szCs w:val="24"/>
          <w:lang w:eastAsia="en-US"/>
        </w:rPr>
        <w:t>capacitación para la reinserción laboral y el emprendimiento</w:t>
      </w:r>
      <w:r w:rsidR="00D001FE">
        <w:rPr>
          <w:rFonts w:ascii="Arial" w:hAnsi="Arial" w:cs="Arial"/>
          <w:sz w:val="24"/>
          <w:szCs w:val="24"/>
          <w:lang w:eastAsia="en-US"/>
        </w:rPr>
        <w:t>.</w:t>
      </w:r>
    </w:p>
    <w:p w:rsidR="00ED1936" w:rsidRDefault="00BC3296" w:rsidP="00ED1936">
      <w:pPr>
        <w:pStyle w:val="Prrafodelista"/>
        <w:numPr>
          <w:ilvl w:val="1"/>
          <w:numId w:val="13"/>
        </w:numPr>
        <w:ind w:left="1418"/>
        <w:jc w:val="both"/>
        <w:rPr>
          <w:rFonts w:ascii="Arial" w:hAnsi="Arial" w:cs="Arial"/>
          <w:sz w:val="24"/>
          <w:szCs w:val="24"/>
          <w:lang w:eastAsia="en-US"/>
        </w:rPr>
      </w:pPr>
      <w:r>
        <w:rPr>
          <w:rFonts w:ascii="Arial" w:hAnsi="Arial" w:cs="Arial"/>
          <w:sz w:val="24"/>
          <w:szCs w:val="24"/>
          <w:lang w:eastAsia="en-US"/>
        </w:rPr>
        <w:t>P</w:t>
      </w:r>
      <w:r w:rsidR="00ED1936" w:rsidRPr="00AE1D1B">
        <w:rPr>
          <w:rFonts w:ascii="Arial" w:hAnsi="Arial" w:cs="Arial"/>
          <w:sz w:val="24"/>
          <w:szCs w:val="24"/>
          <w:lang w:eastAsia="en-US"/>
        </w:rPr>
        <w:t>romoción del emprendimiento y desarrollo empresarial</w:t>
      </w:r>
      <w:r w:rsidR="00D001FE">
        <w:rPr>
          <w:rFonts w:ascii="Arial" w:hAnsi="Arial" w:cs="Arial"/>
          <w:sz w:val="24"/>
          <w:szCs w:val="24"/>
          <w:lang w:eastAsia="en-US"/>
        </w:rPr>
        <w:t>.</w:t>
      </w:r>
    </w:p>
    <w:p w:rsidR="00FB5110" w:rsidRDefault="00FB5110" w:rsidP="00ED1936">
      <w:pPr>
        <w:pStyle w:val="Prrafodelista"/>
        <w:numPr>
          <w:ilvl w:val="1"/>
          <w:numId w:val="13"/>
        </w:numPr>
        <w:ind w:left="1418"/>
        <w:jc w:val="both"/>
        <w:rPr>
          <w:rFonts w:ascii="Arial" w:hAnsi="Arial" w:cs="Arial"/>
          <w:sz w:val="24"/>
          <w:szCs w:val="24"/>
          <w:lang w:eastAsia="en-US"/>
        </w:rPr>
      </w:pPr>
      <w:r>
        <w:rPr>
          <w:rFonts w:ascii="Arial" w:hAnsi="Arial" w:cs="Arial"/>
          <w:sz w:val="24"/>
          <w:szCs w:val="24"/>
          <w:lang w:eastAsia="en-US"/>
        </w:rPr>
        <w:t>Sistema de información</w:t>
      </w:r>
      <w:r w:rsidR="00D001FE">
        <w:rPr>
          <w:rFonts w:ascii="Arial" w:hAnsi="Arial" w:cs="Arial"/>
          <w:sz w:val="24"/>
          <w:szCs w:val="24"/>
          <w:lang w:eastAsia="en-US"/>
        </w:rPr>
        <w:t>.</w:t>
      </w:r>
    </w:p>
    <w:p w:rsidR="00F75B88" w:rsidRPr="005B34C1" w:rsidRDefault="00F75B88" w:rsidP="00A533C1">
      <w:pPr>
        <w:ind w:left="698"/>
        <w:jc w:val="both"/>
        <w:rPr>
          <w:rFonts w:ascii="Arial" w:hAnsi="Arial" w:cs="Arial"/>
          <w:lang w:eastAsia="en-US"/>
        </w:rPr>
      </w:pPr>
    </w:p>
    <w:p w:rsidR="00ED1936" w:rsidRDefault="00ED1936" w:rsidP="00AE1D1B">
      <w:pPr>
        <w:pStyle w:val="Prrafodelista"/>
        <w:numPr>
          <w:ilvl w:val="0"/>
          <w:numId w:val="13"/>
        </w:numPr>
        <w:jc w:val="both"/>
        <w:rPr>
          <w:rFonts w:ascii="Arial" w:hAnsi="Arial" w:cs="Arial"/>
          <w:sz w:val="24"/>
          <w:szCs w:val="24"/>
          <w:lang w:eastAsia="en-US"/>
        </w:rPr>
      </w:pPr>
      <w:r>
        <w:rPr>
          <w:rFonts w:ascii="Arial" w:hAnsi="Arial" w:cs="Arial"/>
          <w:sz w:val="24"/>
          <w:szCs w:val="24"/>
          <w:lang w:eastAsia="en-US"/>
        </w:rPr>
        <w:t>Iniciativas y programas financiados con recursos FOSFEC</w:t>
      </w:r>
    </w:p>
    <w:p w:rsidR="00ED1936" w:rsidRDefault="00ED1936" w:rsidP="00ED1936">
      <w:pPr>
        <w:pStyle w:val="Prrafodelista"/>
        <w:numPr>
          <w:ilvl w:val="1"/>
          <w:numId w:val="13"/>
        </w:numPr>
        <w:ind w:left="1418"/>
        <w:jc w:val="both"/>
        <w:rPr>
          <w:rFonts w:ascii="Arial" w:hAnsi="Arial" w:cs="Arial"/>
          <w:sz w:val="24"/>
          <w:szCs w:val="24"/>
          <w:lang w:eastAsia="en-US"/>
        </w:rPr>
      </w:pPr>
      <w:r w:rsidRPr="00AE1D1B">
        <w:rPr>
          <w:rFonts w:ascii="Arial" w:hAnsi="Arial" w:cs="Arial"/>
          <w:sz w:val="24"/>
          <w:szCs w:val="24"/>
          <w:lang w:eastAsia="en-US"/>
        </w:rPr>
        <w:t>Programa “</w:t>
      </w:r>
      <w:r w:rsidRPr="00AE1D1B">
        <w:rPr>
          <w:rFonts w:ascii="Arial" w:hAnsi="Arial" w:cs="Arial"/>
          <w:i/>
          <w:sz w:val="24"/>
          <w:szCs w:val="24"/>
          <w:lang w:eastAsia="en-US"/>
        </w:rPr>
        <w:t>40</w:t>
      </w:r>
      <w:r w:rsidR="00D001FE">
        <w:rPr>
          <w:rFonts w:ascii="Arial" w:hAnsi="Arial" w:cs="Arial"/>
          <w:i/>
          <w:sz w:val="24"/>
          <w:szCs w:val="24"/>
          <w:lang w:eastAsia="en-US"/>
        </w:rPr>
        <w:t xml:space="preserve"> </w:t>
      </w:r>
      <w:r w:rsidRPr="00AE1D1B">
        <w:rPr>
          <w:rFonts w:ascii="Arial" w:hAnsi="Arial" w:cs="Arial"/>
          <w:i/>
          <w:sz w:val="24"/>
          <w:szCs w:val="24"/>
          <w:lang w:eastAsia="en-US"/>
        </w:rPr>
        <w:t>mil primeros empleos</w:t>
      </w:r>
      <w:r w:rsidRPr="00AE1D1B">
        <w:rPr>
          <w:rFonts w:ascii="Arial" w:hAnsi="Arial" w:cs="Arial"/>
          <w:sz w:val="24"/>
          <w:szCs w:val="24"/>
          <w:lang w:eastAsia="en-US"/>
        </w:rPr>
        <w:t>”</w:t>
      </w:r>
      <w:r w:rsidR="00D001FE">
        <w:rPr>
          <w:rFonts w:ascii="Arial" w:hAnsi="Arial" w:cs="Arial"/>
          <w:sz w:val="24"/>
          <w:szCs w:val="24"/>
          <w:lang w:eastAsia="en-US"/>
        </w:rPr>
        <w:t>.</w:t>
      </w:r>
    </w:p>
    <w:p w:rsidR="00FB5110" w:rsidRDefault="00FB5110" w:rsidP="00ED1936">
      <w:pPr>
        <w:pStyle w:val="Prrafodelista"/>
        <w:numPr>
          <w:ilvl w:val="1"/>
          <w:numId w:val="13"/>
        </w:numPr>
        <w:ind w:left="1418"/>
        <w:jc w:val="both"/>
        <w:rPr>
          <w:rFonts w:ascii="Arial" w:hAnsi="Arial" w:cs="Arial"/>
          <w:sz w:val="24"/>
          <w:szCs w:val="24"/>
          <w:lang w:eastAsia="en-US"/>
        </w:rPr>
      </w:pPr>
      <w:r>
        <w:rPr>
          <w:rFonts w:ascii="Arial" w:hAnsi="Arial" w:cs="Arial"/>
          <w:sz w:val="24"/>
          <w:szCs w:val="24"/>
          <w:lang w:eastAsia="en-US"/>
        </w:rPr>
        <w:t>Programa “</w:t>
      </w:r>
      <w:r>
        <w:rPr>
          <w:rFonts w:ascii="Arial" w:hAnsi="Arial" w:cs="Arial"/>
          <w:i/>
          <w:sz w:val="24"/>
          <w:szCs w:val="24"/>
          <w:lang w:eastAsia="en-US"/>
        </w:rPr>
        <w:t>Estado Joven</w:t>
      </w:r>
      <w:r>
        <w:rPr>
          <w:rFonts w:ascii="Arial" w:hAnsi="Arial" w:cs="Arial"/>
          <w:sz w:val="24"/>
          <w:szCs w:val="24"/>
          <w:lang w:eastAsia="en-US"/>
        </w:rPr>
        <w:t>”</w:t>
      </w:r>
      <w:r w:rsidR="00D001FE">
        <w:rPr>
          <w:rFonts w:ascii="Arial" w:hAnsi="Arial" w:cs="Arial"/>
          <w:sz w:val="24"/>
          <w:szCs w:val="24"/>
          <w:lang w:eastAsia="en-US"/>
        </w:rPr>
        <w:t>.</w:t>
      </w:r>
    </w:p>
    <w:p w:rsidR="00ED1936" w:rsidRDefault="00ED1936" w:rsidP="00ED1936">
      <w:pPr>
        <w:pStyle w:val="Prrafodelista"/>
        <w:numPr>
          <w:ilvl w:val="1"/>
          <w:numId w:val="13"/>
        </w:numPr>
        <w:ind w:left="1418"/>
        <w:jc w:val="both"/>
        <w:rPr>
          <w:rFonts w:ascii="Arial" w:hAnsi="Arial" w:cs="Arial"/>
          <w:sz w:val="24"/>
          <w:szCs w:val="24"/>
          <w:lang w:eastAsia="en-US"/>
        </w:rPr>
      </w:pPr>
      <w:r>
        <w:rPr>
          <w:rFonts w:ascii="Arial" w:hAnsi="Arial" w:cs="Arial"/>
          <w:sz w:val="24"/>
          <w:szCs w:val="24"/>
          <w:lang w:eastAsia="en-US"/>
        </w:rPr>
        <w:t>I</w:t>
      </w:r>
      <w:r w:rsidRPr="00AE1D1B">
        <w:rPr>
          <w:rFonts w:ascii="Arial" w:hAnsi="Arial" w:cs="Arial"/>
          <w:sz w:val="24"/>
          <w:szCs w:val="24"/>
          <w:lang w:eastAsia="en-US"/>
        </w:rPr>
        <w:t>niciativas de promoción del empleo y el emprendimiento en zonas rurales y de posconflicto para el desarrollo de programas y proyectos que estén en el marco  de lo señalado en el artículo 2.2.6.1.9.2 del Decreto 1072 de 2015, adicionado por el artículo 4</w:t>
      </w:r>
      <w:r w:rsidR="00D001FE">
        <w:rPr>
          <w:rFonts w:ascii="Arial" w:hAnsi="Arial" w:cs="Arial"/>
          <w:sz w:val="24"/>
          <w:szCs w:val="24"/>
          <w:lang w:eastAsia="en-US"/>
        </w:rPr>
        <w:t>°</w:t>
      </w:r>
      <w:r w:rsidRPr="00AE1D1B">
        <w:rPr>
          <w:rFonts w:ascii="Arial" w:hAnsi="Arial" w:cs="Arial"/>
          <w:sz w:val="24"/>
          <w:szCs w:val="24"/>
          <w:lang w:eastAsia="en-US"/>
        </w:rPr>
        <w:t xml:space="preserve"> del Decreto 454 de 2017</w:t>
      </w:r>
      <w:r w:rsidR="00D001FE">
        <w:rPr>
          <w:rFonts w:ascii="Arial" w:hAnsi="Arial" w:cs="Arial"/>
          <w:sz w:val="24"/>
          <w:szCs w:val="24"/>
          <w:lang w:eastAsia="en-US"/>
        </w:rPr>
        <w:t>.</w:t>
      </w:r>
    </w:p>
    <w:p w:rsidR="009F1758" w:rsidRDefault="009F1758" w:rsidP="00C366FC">
      <w:pPr>
        <w:jc w:val="both"/>
        <w:rPr>
          <w:rFonts w:ascii="Arial" w:hAnsi="Arial" w:cs="Arial"/>
          <w:lang w:eastAsia="en-US"/>
        </w:rPr>
      </w:pPr>
    </w:p>
    <w:p w:rsidR="004A5824" w:rsidRDefault="00B22BC7" w:rsidP="00C366FC">
      <w:pPr>
        <w:jc w:val="both"/>
        <w:rPr>
          <w:rFonts w:ascii="Arial" w:hAnsi="Arial" w:cs="Arial"/>
        </w:rPr>
      </w:pPr>
      <w:r w:rsidRPr="00480EC4">
        <w:rPr>
          <w:rFonts w:ascii="Arial" w:hAnsi="Arial" w:cs="Arial"/>
          <w:b/>
        </w:rPr>
        <w:t>Parágrafo</w:t>
      </w:r>
      <w:r w:rsidR="005972F7">
        <w:rPr>
          <w:rFonts w:ascii="Arial" w:hAnsi="Arial" w:cs="Arial"/>
          <w:b/>
        </w:rPr>
        <w:t xml:space="preserve"> 1</w:t>
      </w:r>
      <w:r w:rsidRPr="00480EC4">
        <w:rPr>
          <w:rFonts w:ascii="Arial" w:hAnsi="Arial" w:cs="Arial"/>
          <w:b/>
        </w:rPr>
        <w:t>.</w:t>
      </w:r>
      <w:r w:rsidRPr="00480EC4">
        <w:rPr>
          <w:rFonts w:ascii="Arial" w:hAnsi="Arial" w:cs="Arial"/>
        </w:rPr>
        <w:t xml:space="preserve"> </w:t>
      </w:r>
      <w:r>
        <w:rPr>
          <w:rFonts w:ascii="Arial" w:hAnsi="Arial" w:cs="Arial"/>
        </w:rPr>
        <w:t>Los s</w:t>
      </w:r>
      <w:r w:rsidRPr="00480EC4">
        <w:rPr>
          <w:rFonts w:ascii="Arial" w:hAnsi="Arial" w:cs="Arial"/>
        </w:rPr>
        <w:t xml:space="preserve">aldos de la Subcuenta </w:t>
      </w:r>
      <w:r>
        <w:rPr>
          <w:rFonts w:ascii="Arial" w:hAnsi="Arial" w:cs="Arial"/>
        </w:rPr>
        <w:t xml:space="preserve">de Gastos de </w:t>
      </w:r>
      <w:r w:rsidRPr="00480EC4">
        <w:rPr>
          <w:rFonts w:ascii="Arial" w:hAnsi="Arial" w:cs="Arial"/>
        </w:rPr>
        <w:t xml:space="preserve">Administración del FOSFEC </w:t>
      </w:r>
      <w:r>
        <w:rPr>
          <w:rFonts w:ascii="Arial" w:hAnsi="Arial" w:cs="Arial"/>
        </w:rPr>
        <w:t>no hacen parte de los recursos que trata el presente artículo</w:t>
      </w:r>
      <w:r w:rsidRPr="00480EC4">
        <w:rPr>
          <w:rFonts w:ascii="Arial" w:hAnsi="Arial" w:cs="Arial"/>
        </w:rPr>
        <w:t>.</w:t>
      </w:r>
    </w:p>
    <w:p w:rsidR="005972F7" w:rsidRDefault="005972F7" w:rsidP="00C366FC">
      <w:pPr>
        <w:jc w:val="both"/>
        <w:rPr>
          <w:rFonts w:ascii="Arial" w:hAnsi="Arial" w:cs="Arial"/>
        </w:rPr>
      </w:pPr>
    </w:p>
    <w:p w:rsidR="005972F7" w:rsidRDefault="005972F7" w:rsidP="00C366FC">
      <w:pPr>
        <w:jc w:val="both"/>
        <w:rPr>
          <w:rFonts w:ascii="Arial" w:hAnsi="Arial" w:cs="Arial"/>
        </w:rPr>
      </w:pPr>
      <w:r w:rsidRPr="00480EC4">
        <w:rPr>
          <w:rFonts w:ascii="Arial" w:hAnsi="Arial" w:cs="Arial"/>
          <w:b/>
        </w:rPr>
        <w:t>Parágrafo</w:t>
      </w:r>
      <w:r>
        <w:rPr>
          <w:rFonts w:ascii="Arial" w:hAnsi="Arial" w:cs="Arial"/>
          <w:b/>
        </w:rPr>
        <w:t xml:space="preserve"> 2</w:t>
      </w:r>
      <w:r w:rsidRPr="00480EC4">
        <w:rPr>
          <w:rFonts w:ascii="Arial" w:hAnsi="Arial" w:cs="Arial"/>
          <w:b/>
        </w:rPr>
        <w:t>.</w:t>
      </w:r>
      <w:r w:rsidRPr="00480EC4">
        <w:rPr>
          <w:rFonts w:ascii="Arial" w:hAnsi="Arial" w:cs="Arial"/>
        </w:rPr>
        <w:t xml:space="preserve"> </w:t>
      </w:r>
      <w:r>
        <w:rPr>
          <w:rFonts w:ascii="Arial" w:hAnsi="Arial" w:cs="Arial"/>
        </w:rPr>
        <w:t xml:space="preserve">En concordancia con lo establecido </w:t>
      </w:r>
      <w:r w:rsidRPr="005972F7">
        <w:rPr>
          <w:rFonts w:ascii="Arial" w:hAnsi="Arial" w:cs="Arial"/>
        </w:rPr>
        <w:t xml:space="preserve">en la Resolución </w:t>
      </w:r>
      <w:r w:rsidR="00582607" w:rsidRPr="005972F7">
        <w:rPr>
          <w:rFonts w:ascii="Arial" w:hAnsi="Arial" w:cs="Arial"/>
        </w:rPr>
        <w:t xml:space="preserve">4566 de 2016 </w:t>
      </w:r>
      <w:r w:rsidR="00582607">
        <w:rPr>
          <w:rFonts w:ascii="Arial" w:hAnsi="Arial" w:cs="Arial"/>
        </w:rPr>
        <w:t xml:space="preserve">por la cual se </w:t>
      </w:r>
      <w:r w:rsidRPr="005972F7">
        <w:rPr>
          <w:rFonts w:ascii="Arial" w:hAnsi="Arial" w:cs="Arial"/>
        </w:rPr>
        <w:t>cre</w:t>
      </w:r>
      <w:r w:rsidR="00582607">
        <w:rPr>
          <w:rFonts w:ascii="Arial" w:hAnsi="Arial" w:cs="Arial"/>
        </w:rPr>
        <w:t>ó</w:t>
      </w:r>
      <w:r w:rsidR="0035641C">
        <w:rPr>
          <w:rFonts w:ascii="Arial" w:hAnsi="Arial" w:cs="Arial"/>
        </w:rPr>
        <w:t xml:space="preserve"> </w:t>
      </w:r>
      <w:r w:rsidRPr="005972F7">
        <w:rPr>
          <w:rFonts w:ascii="Arial" w:hAnsi="Arial" w:cs="Arial"/>
        </w:rPr>
        <w:t xml:space="preserve">el Programa Estado Joven y </w:t>
      </w:r>
      <w:r w:rsidR="00582607">
        <w:rPr>
          <w:rFonts w:ascii="Arial" w:hAnsi="Arial" w:cs="Arial"/>
        </w:rPr>
        <w:t>su</w:t>
      </w:r>
      <w:r w:rsidR="00653261">
        <w:rPr>
          <w:rFonts w:ascii="Arial" w:hAnsi="Arial" w:cs="Arial"/>
        </w:rPr>
        <w:t xml:space="preserve">s </w:t>
      </w:r>
      <w:r w:rsidR="00582607">
        <w:rPr>
          <w:rFonts w:ascii="Arial" w:hAnsi="Arial" w:cs="Arial"/>
        </w:rPr>
        <w:t>R</w:t>
      </w:r>
      <w:r w:rsidR="00653261">
        <w:rPr>
          <w:rFonts w:ascii="Arial" w:hAnsi="Arial" w:cs="Arial"/>
        </w:rPr>
        <w:t xml:space="preserve">esoluciones </w:t>
      </w:r>
      <w:r w:rsidRPr="005972F7">
        <w:rPr>
          <w:rFonts w:ascii="Arial" w:hAnsi="Arial" w:cs="Arial"/>
        </w:rPr>
        <w:t>modificatorias 1530 y 5008 de 2017</w:t>
      </w:r>
      <w:r w:rsidR="00653261">
        <w:rPr>
          <w:rFonts w:ascii="Arial" w:hAnsi="Arial" w:cs="Arial"/>
        </w:rPr>
        <w:t>, los</w:t>
      </w:r>
      <w:r>
        <w:rPr>
          <w:rFonts w:ascii="Arial" w:hAnsi="Arial" w:cs="Arial"/>
        </w:rPr>
        <w:t xml:space="preserve"> </w:t>
      </w:r>
      <w:r w:rsidR="00653261">
        <w:rPr>
          <w:rFonts w:ascii="Arial" w:hAnsi="Arial" w:cs="Arial"/>
        </w:rPr>
        <w:t>recursos</w:t>
      </w:r>
      <w:r>
        <w:rPr>
          <w:rFonts w:ascii="Arial" w:hAnsi="Arial" w:cs="Arial"/>
        </w:rPr>
        <w:t xml:space="preserve"> </w:t>
      </w:r>
      <w:r w:rsidR="00653261">
        <w:rPr>
          <w:rFonts w:ascii="Arial" w:hAnsi="Arial" w:cs="Arial"/>
        </w:rPr>
        <w:t xml:space="preserve">para financiar el programa </w:t>
      </w:r>
      <w:r>
        <w:rPr>
          <w:rFonts w:ascii="Arial" w:hAnsi="Arial" w:cs="Arial"/>
        </w:rPr>
        <w:t xml:space="preserve">Estado Joven </w:t>
      </w:r>
      <w:r w:rsidR="00653261">
        <w:rPr>
          <w:rFonts w:ascii="Arial" w:hAnsi="Arial" w:cs="Arial"/>
        </w:rPr>
        <w:t>deberán ser de saldos del FOSFEC de la vigencia 2015</w:t>
      </w:r>
      <w:r w:rsidR="00C225D3">
        <w:rPr>
          <w:rFonts w:ascii="Arial" w:hAnsi="Arial" w:cs="Arial"/>
        </w:rPr>
        <w:t>,</w:t>
      </w:r>
      <w:r w:rsidR="006C0877">
        <w:rPr>
          <w:rFonts w:ascii="Arial" w:hAnsi="Arial" w:cs="Arial"/>
        </w:rPr>
        <w:t xml:space="preserve"> </w:t>
      </w:r>
      <w:r w:rsidR="00C225D3">
        <w:rPr>
          <w:rFonts w:ascii="Arial" w:hAnsi="Arial" w:cs="Arial"/>
        </w:rPr>
        <w:t>acorde</w:t>
      </w:r>
      <w:r w:rsidR="006C0877">
        <w:rPr>
          <w:rFonts w:ascii="Arial" w:hAnsi="Arial" w:cs="Arial"/>
        </w:rPr>
        <w:t xml:space="preserve"> con la disponibilidad presupuestal </w:t>
      </w:r>
      <w:r w:rsidR="00C225D3">
        <w:rPr>
          <w:rFonts w:ascii="Arial" w:hAnsi="Arial" w:cs="Arial"/>
        </w:rPr>
        <w:t>de saldos de dicha vigencia con los que cuente la</w:t>
      </w:r>
      <w:r w:rsidR="006C0877">
        <w:rPr>
          <w:rFonts w:ascii="Arial" w:hAnsi="Arial" w:cs="Arial"/>
        </w:rPr>
        <w:t xml:space="preserve"> Caja de Compensación Familiar</w:t>
      </w:r>
      <w:r w:rsidRPr="00480EC4">
        <w:rPr>
          <w:rFonts w:ascii="Arial" w:hAnsi="Arial" w:cs="Arial"/>
        </w:rPr>
        <w:t>.</w:t>
      </w:r>
    </w:p>
    <w:p w:rsidR="004A5824" w:rsidRPr="009F1758" w:rsidRDefault="004A5824" w:rsidP="00C366FC">
      <w:pPr>
        <w:jc w:val="both"/>
        <w:rPr>
          <w:rFonts w:ascii="Arial" w:hAnsi="Arial" w:cs="Arial"/>
          <w:lang w:eastAsia="en-US"/>
        </w:rPr>
      </w:pPr>
    </w:p>
    <w:p w:rsidR="003660C3" w:rsidRDefault="00B22BC7" w:rsidP="00C366FC">
      <w:pPr>
        <w:pStyle w:val="Sinespaciado1"/>
        <w:jc w:val="both"/>
        <w:rPr>
          <w:rFonts w:ascii="Arial" w:hAnsi="Arial" w:cs="Arial"/>
          <w:sz w:val="24"/>
          <w:szCs w:val="24"/>
          <w:lang w:val="es-ES_tradnl"/>
        </w:rPr>
      </w:pPr>
      <w:r>
        <w:rPr>
          <w:rFonts w:ascii="Arial" w:hAnsi="Arial" w:cs="Arial"/>
          <w:b/>
          <w:sz w:val="24"/>
          <w:szCs w:val="24"/>
          <w:lang w:val="es-ES_tradnl"/>
        </w:rPr>
        <w:t xml:space="preserve">Artículo </w:t>
      </w:r>
      <w:r w:rsidR="004A5824">
        <w:rPr>
          <w:rFonts w:ascii="Arial" w:hAnsi="Arial" w:cs="Arial"/>
          <w:b/>
          <w:sz w:val="24"/>
          <w:szCs w:val="24"/>
          <w:lang w:val="es-ES_tradnl"/>
        </w:rPr>
        <w:t>4</w:t>
      </w:r>
      <w:r w:rsidR="009F2E11">
        <w:rPr>
          <w:rFonts w:ascii="Arial" w:hAnsi="Arial" w:cs="Arial"/>
          <w:b/>
        </w:rPr>
        <w:t>.</w:t>
      </w:r>
      <w:r w:rsidR="001310CB" w:rsidRPr="009F1758">
        <w:rPr>
          <w:rFonts w:ascii="Arial" w:hAnsi="Arial" w:cs="Arial"/>
          <w:b/>
        </w:rPr>
        <w:t xml:space="preserve"> </w:t>
      </w:r>
      <w:r>
        <w:rPr>
          <w:rFonts w:ascii="Arial" w:hAnsi="Arial" w:cs="Arial"/>
          <w:b/>
          <w:i/>
          <w:sz w:val="24"/>
          <w:szCs w:val="24"/>
          <w:lang w:val="es-ES_tradnl"/>
        </w:rPr>
        <w:t xml:space="preserve">Reporte de los recursos asignados. </w:t>
      </w:r>
      <w:r w:rsidR="001310CB" w:rsidRPr="009F1758">
        <w:rPr>
          <w:rFonts w:ascii="Arial" w:hAnsi="Arial" w:cs="Arial"/>
          <w:sz w:val="24"/>
          <w:szCs w:val="24"/>
          <w:lang w:val="es-ES_tradnl"/>
        </w:rPr>
        <w:t xml:space="preserve">Las Cajas de Compensación Familiar contarán con un plazo de </w:t>
      </w:r>
      <w:r w:rsidR="006C6E4F">
        <w:rPr>
          <w:rFonts w:ascii="Arial" w:hAnsi="Arial" w:cs="Arial"/>
          <w:sz w:val="24"/>
          <w:szCs w:val="24"/>
          <w:lang w:val="es-ES_tradnl"/>
        </w:rPr>
        <w:t>30</w:t>
      </w:r>
      <w:r w:rsidR="001310CB" w:rsidRPr="009F1758">
        <w:rPr>
          <w:rFonts w:ascii="Arial" w:hAnsi="Arial" w:cs="Arial"/>
          <w:sz w:val="24"/>
          <w:szCs w:val="24"/>
          <w:lang w:val="es-ES_tradnl"/>
        </w:rPr>
        <w:t xml:space="preserve"> días </w:t>
      </w:r>
      <w:r w:rsidR="006C6E4F">
        <w:rPr>
          <w:rFonts w:ascii="Arial" w:hAnsi="Arial" w:cs="Arial"/>
          <w:sz w:val="24"/>
          <w:szCs w:val="24"/>
          <w:lang w:val="es-ES_tradnl"/>
        </w:rPr>
        <w:t>calendario</w:t>
      </w:r>
      <w:r w:rsidR="00ED37D2" w:rsidRPr="009F1758">
        <w:rPr>
          <w:rFonts w:ascii="Arial" w:hAnsi="Arial" w:cs="Arial"/>
          <w:sz w:val="24"/>
          <w:szCs w:val="24"/>
          <w:lang w:val="es-ES_tradnl"/>
        </w:rPr>
        <w:t xml:space="preserve"> contados a partir de la fecha de </w:t>
      </w:r>
      <w:r w:rsidR="00EB16A6">
        <w:rPr>
          <w:rFonts w:ascii="Arial" w:hAnsi="Arial" w:cs="Arial"/>
          <w:sz w:val="24"/>
          <w:szCs w:val="24"/>
          <w:lang w:val="es-ES_tradnl"/>
        </w:rPr>
        <w:t>publicación</w:t>
      </w:r>
      <w:r w:rsidR="00ED37D2" w:rsidRPr="009F1758">
        <w:rPr>
          <w:rFonts w:ascii="Arial" w:hAnsi="Arial" w:cs="Arial"/>
          <w:sz w:val="24"/>
          <w:szCs w:val="24"/>
          <w:lang w:val="es-ES_tradnl"/>
        </w:rPr>
        <w:t xml:space="preserve"> de esta </w:t>
      </w:r>
      <w:r w:rsidR="009F2E11">
        <w:rPr>
          <w:rFonts w:ascii="Arial" w:hAnsi="Arial" w:cs="Arial"/>
          <w:sz w:val="24"/>
          <w:szCs w:val="24"/>
          <w:lang w:val="es-ES_tradnl"/>
        </w:rPr>
        <w:t>R</w:t>
      </w:r>
      <w:r w:rsidR="00ED37D2" w:rsidRPr="009F1758">
        <w:rPr>
          <w:rFonts w:ascii="Arial" w:hAnsi="Arial" w:cs="Arial"/>
          <w:sz w:val="24"/>
          <w:szCs w:val="24"/>
          <w:lang w:val="es-ES_tradnl"/>
        </w:rPr>
        <w:t>esolución</w:t>
      </w:r>
      <w:r w:rsidR="001310CB" w:rsidRPr="009F1758">
        <w:rPr>
          <w:rFonts w:ascii="Arial" w:hAnsi="Arial" w:cs="Arial"/>
          <w:sz w:val="24"/>
          <w:szCs w:val="24"/>
          <w:lang w:val="es-ES_tradnl"/>
        </w:rPr>
        <w:t xml:space="preserve"> para informar al Ministerio</w:t>
      </w:r>
      <w:r w:rsidR="00ED37D2" w:rsidRPr="009F1758">
        <w:rPr>
          <w:rFonts w:ascii="Arial" w:hAnsi="Arial" w:cs="Arial"/>
          <w:sz w:val="24"/>
          <w:szCs w:val="24"/>
          <w:lang w:val="es-ES_tradnl"/>
        </w:rPr>
        <w:t xml:space="preserve"> del Trabajo</w:t>
      </w:r>
      <w:r w:rsidR="001310CB" w:rsidRPr="009F1758">
        <w:rPr>
          <w:rFonts w:ascii="Arial" w:hAnsi="Arial" w:cs="Arial"/>
          <w:sz w:val="24"/>
          <w:szCs w:val="24"/>
          <w:lang w:val="es-ES_tradnl"/>
        </w:rPr>
        <w:t xml:space="preserve"> y a la Superintendencia de Subsidio Familiar la forma en </w:t>
      </w:r>
      <w:r w:rsidR="00ED1936">
        <w:rPr>
          <w:rFonts w:ascii="Arial" w:hAnsi="Arial" w:cs="Arial"/>
          <w:sz w:val="24"/>
          <w:szCs w:val="24"/>
          <w:lang w:val="es-ES_tradnl"/>
        </w:rPr>
        <w:t>que se distribuirán</w:t>
      </w:r>
      <w:r w:rsidR="00575C92" w:rsidRPr="009F1758">
        <w:rPr>
          <w:rFonts w:ascii="Arial" w:hAnsi="Arial" w:cs="Arial"/>
          <w:sz w:val="24"/>
          <w:szCs w:val="24"/>
          <w:lang w:val="es-ES_tradnl"/>
        </w:rPr>
        <w:t xml:space="preserve"> </w:t>
      </w:r>
      <w:r w:rsidR="005F6653" w:rsidRPr="009F1758">
        <w:rPr>
          <w:rFonts w:ascii="Arial" w:hAnsi="Arial" w:cs="Arial"/>
          <w:sz w:val="24"/>
          <w:szCs w:val="24"/>
          <w:lang w:val="es-ES_tradnl"/>
        </w:rPr>
        <w:t>los recursos</w:t>
      </w:r>
      <w:r w:rsidR="00D62E17">
        <w:rPr>
          <w:rFonts w:ascii="Arial" w:hAnsi="Arial" w:cs="Arial"/>
          <w:sz w:val="24"/>
          <w:szCs w:val="24"/>
          <w:lang w:val="es-ES_tradnl"/>
        </w:rPr>
        <w:t xml:space="preserve"> </w:t>
      </w:r>
      <w:r w:rsidR="00D62E17">
        <w:rPr>
          <w:rFonts w:ascii="Arial" w:hAnsi="Arial" w:cs="Arial"/>
          <w:sz w:val="24"/>
          <w:szCs w:val="24"/>
          <w:lang w:val="es-ES_tradnl"/>
        </w:rPr>
        <w:lastRenderedPageBreak/>
        <w:t>siguiendo el formato de reporte de datos financieros anexo a la presente Resolución</w:t>
      </w:r>
      <w:r w:rsidR="001310CB" w:rsidRPr="009F1758">
        <w:rPr>
          <w:rFonts w:ascii="Arial" w:hAnsi="Arial" w:cs="Arial"/>
          <w:sz w:val="24"/>
          <w:szCs w:val="24"/>
          <w:lang w:val="es-ES_tradnl"/>
        </w:rPr>
        <w:t>.</w:t>
      </w:r>
    </w:p>
    <w:p w:rsidR="00705C73" w:rsidRDefault="00705C73" w:rsidP="00C366FC">
      <w:pPr>
        <w:pStyle w:val="Sinespaciado1"/>
        <w:jc w:val="both"/>
        <w:rPr>
          <w:rFonts w:ascii="Arial" w:hAnsi="Arial" w:cs="Arial"/>
          <w:sz w:val="24"/>
          <w:szCs w:val="24"/>
          <w:lang w:val="es-ES_tradnl"/>
        </w:rPr>
      </w:pPr>
    </w:p>
    <w:p w:rsidR="00E93511" w:rsidRDefault="00E93511" w:rsidP="00C366FC">
      <w:pPr>
        <w:pStyle w:val="Sinespaciado1"/>
        <w:jc w:val="both"/>
        <w:rPr>
          <w:rFonts w:ascii="Arial" w:hAnsi="Arial" w:cs="Arial"/>
          <w:sz w:val="24"/>
          <w:szCs w:val="24"/>
          <w:lang w:val="es-ES_tradnl"/>
        </w:rPr>
      </w:pPr>
    </w:p>
    <w:p w:rsidR="00E93511" w:rsidRDefault="00E93511" w:rsidP="00C366FC">
      <w:pPr>
        <w:pStyle w:val="Sinespaciado1"/>
        <w:jc w:val="both"/>
        <w:rPr>
          <w:rFonts w:ascii="Arial" w:hAnsi="Arial" w:cs="Arial"/>
          <w:sz w:val="24"/>
          <w:szCs w:val="24"/>
          <w:lang w:val="es-ES_tradnl"/>
        </w:rPr>
      </w:pPr>
    </w:p>
    <w:p w:rsidR="00ED6ACC" w:rsidRPr="00480EC4" w:rsidRDefault="00ED6ACC">
      <w:pPr>
        <w:jc w:val="both"/>
        <w:outlineLvl w:val="0"/>
        <w:rPr>
          <w:rFonts w:ascii="Arial" w:hAnsi="Arial" w:cs="Arial"/>
        </w:rPr>
      </w:pPr>
      <w:r w:rsidRPr="00480EC4">
        <w:rPr>
          <w:rFonts w:ascii="Arial" w:hAnsi="Arial" w:cs="Arial"/>
          <w:b/>
        </w:rPr>
        <w:t>A</w:t>
      </w:r>
      <w:r w:rsidR="007157D7" w:rsidRPr="00480EC4">
        <w:rPr>
          <w:rFonts w:ascii="Arial" w:hAnsi="Arial" w:cs="Arial"/>
          <w:b/>
        </w:rPr>
        <w:t>rtículo</w:t>
      </w:r>
      <w:r w:rsidRPr="00480EC4">
        <w:rPr>
          <w:rFonts w:ascii="Arial" w:hAnsi="Arial" w:cs="Arial"/>
          <w:b/>
        </w:rPr>
        <w:t xml:space="preserve"> </w:t>
      </w:r>
      <w:r w:rsidR="004A5824">
        <w:rPr>
          <w:rFonts w:ascii="Arial" w:hAnsi="Arial" w:cs="Arial"/>
          <w:b/>
        </w:rPr>
        <w:t>5</w:t>
      </w:r>
      <w:r w:rsidRPr="00480EC4">
        <w:rPr>
          <w:rFonts w:ascii="Arial" w:hAnsi="Arial" w:cs="Arial"/>
          <w:b/>
        </w:rPr>
        <w:t>.</w:t>
      </w:r>
      <w:r w:rsidRPr="00480EC4">
        <w:rPr>
          <w:rFonts w:ascii="Arial" w:hAnsi="Arial" w:cs="Arial"/>
          <w:i/>
        </w:rPr>
        <w:t xml:space="preserve"> </w:t>
      </w:r>
      <w:r w:rsidRPr="00480EC4">
        <w:rPr>
          <w:rFonts w:ascii="Arial" w:hAnsi="Arial" w:cs="Arial"/>
          <w:b/>
          <w:i/>
        </w:rPr>
        <w:t>Vigencia</w:t>
      </w:r>
      <w:r w:rsidRPr="00480EC4">
        <w:rPr>
          <w:rFonts w:ascii="Arial" w:hAnsi="Arial" w:cs="Arial"/>
          <w:i/>
        </w:rPr>
        <w:t xml:space="preserve">. </w:t>
      </w:r>
      <w:r w:rsidRPr="00480EC4">
        <w:rPr>
          <w:rFonts w:ascii="Arial" w:hAnsi="Arial" w:cs="Arial"/>
        </w:rPr>
        <w:t xml:space="preserve">La presente </w:t>
      </w:r>
      <w:r w:rsidR="00383531">
        <w:rPr>
          <w:rFonts w:ascii="Arial" w:hAnsi="Arial" w:cs="Arial"/>
        </w:rPr>
        <w:t>R</w:t>
      </w:r>
      <w:r w:rsidRPr="00480EC4">
        <w:rPr>
          <w:rFonts w:ascii="Arial" w:hAnsi="Arial" w:cs="Arial"/>
        </w:rPr>
        <w:t xml:space="preserve">esolución rige a partir de su publicación. </w:t>
      </w:r>
    </w:p>
    <w:p w:rsidR="00ED6ACC" w:rsidRPr="00480EC4" w:rsidRDefault="00ED6ACC">
      <w:pPr>
        <w:jc w:val="both"/>
        <w:rPr>
          <w:rFonts w:ascii="Arial" w:hAnsi="Arial" w:cs="Arial"/>
          <w:b/>
        </w:rPr>
      </w:pPr>
    </w:p>
    <w:p w:rsidR="00ED6ACC" w:rsidRDefault="00ED6ACC">
      <w:pPr>
        <w:jc w:val="both"/>
        <w:rPr>
          <w:rFonts w:ascii="Arial" w:hAnsi="Arial" w:cs="Arial"/>
          <w:b/>
        </w:rPr>
      </w:pPr>
    </w:p>
    <w:p w:rsidR="0035641C" w:rsidRPr="00480EC4" w:rsidRDefault="0035641C">
      <w:pPr>
        <w:jc w:val="both"/>
        <w:rPr>
          <w:rFonts w:ascii="Arial" w:hAnsi="Arial" w:cs="Arial"/>
          <w:b/>
        </w:rPr>
      </w:pPr>
    </w:p>
    <w:p w:rsidR="00ED6ACC" w:rsidRPr="00480EC4" w:rsidRDefault="00ED6ACC">
      <w:pPr>
        <w:jc w:val="center"/>
        <w:outlineLvl w:val="0"/>
        <w:rPr>
          <w:rFonts w:ascii="Arial" w:hAnsi="Arial" w:cs="Arial"/>
          <w:b/>
        </w:rPr>
      </w:pPr>
      <w:r w:rsidRPr="00480EC4">
        <w:rPr>
          <w:rFonts w:ascii="Arial" w:hAnsi="Arial" w:cs="Arial"/>
          <w:b/>
        </w:rPr>
        <w:t>PUBLÍQUESE</w:t>
      </w:r>
      <w:r w:rsidR="00A170BE" w:rsidRPr="00480EC4">
        <w:rPr>
          <w:rFonts w:ascii="Arial" w:hAnsi="Arial" w:cs="Arial"/>
          <w:b/>
        </w:rPr>
        <w:t>, COMUN</w:t>
      </w:r>
      <w:r w:rsidR="00697922">
        <w:rPr>
          <w:rFonts w:ascii="Arial" w:hAnsi="Arial" w:cs="Arial"/>
          <w:b/>
        </w:rPr>
        <w:t>Í</w:t>
      </w:r>
      <w:r w:rsidR="00A170BE" w:rsidRPr="00480EC4">
        <w:rPr>
          <w:rFonts w:ascii="Arial" w:hAnsi="Arial" w:cs="Arial"/>
          <w:b/>
        </w:rPr>
        <w:t>QUESE</w:t>
      </w:r>
      <w:r w:rsidRPr="00480EC4">
        <w:rPr>
          <w:rFonts w:ascii="Arial" w:hAnsi="Arial" w:cs="Arial"/>
          <w:b/>
        </w:rPr>
        <w:t xml:space="preserve"> Y CÚMPLASE</w:t>
      </w:r>
    </w:p>
    <w:p w:rsidR="00ED6ACC" w:rsidRDefault="00ED6ACC">
      <w:pPr>
        <w:jc w:val="center"/>
        <w:rPr>
          <w:rFonts w:ascii="Arial" w:hAnsi="Arial" w:cs="Arial"/>
          <w:b/>
        </w:rPr>
      </w:pPr>
    </w:p>
    <w:p w:rsidR="0035641C" w:rsidRDefault="0035641C">
      <w:pPr>
        <w:jc w:val="center"/>
        <w:rPr>
          <w:rFonts w:ascii="Arial" w:hAnsi="Arial" w:cs="Arial"/>
          <w:b/>
        </w:rPr>
      </w:pPr>
    </w:p>
    <w:p w:rsidR="00ED6ACC" w:rsidRDefault="00ED6ACC" w:rsidP="00D96189">
      <w:pPr>
        <w:ind w:firstLine="708"/>
        <w:jc w:val="both"/>
        <w:outlineLvl w:val="0"/>
        <w:rPr>
          <w:rFonts w:ascii="Arial" w:hAnsi="Arial" w:cs="Arial"/>
        </w:rPr>
      </w:pPr>
      <w:r w:rsidRPr="00480EC4">
        <w:rPr>
          <w:rFonts w:ascii="Arial" w:hAnsi="Arial" w:cs="Arial"/>
        </w:rPr>
        <w:t>Dad</w:t>
      </w:r>
      <w:r w:rsidR="00BE12E3" w:rsidRPr="00480EC4">
        <w:rPr>
          <w:rFonts w:ascii="Arial" w:hAnsi="Arial" w:cs="Arial"/>
        </w:rPr>
        <w:t>a</w:t>
      </w:r>
      <w:r w:rsidRPr="00480EC4">
        <w:rPr>
          <w:rFonts w:ascii="Arial" w:hAnsi="Arial" w:cs="Arial"/>
        </w:rPr>
        <w:t xml:space="preserve"> en Bogotá</w:t>
      </w:r>
      <w:r w:rsidR="0035641C">
        <w:rPr>
          <w:rFonts w:ascii="Arial" w:hAnsi="Arial" w:cs="Arial"/>
        </w:rPr>
        <w:t>,</w:t>
      </w:r>
      <w:r w:rsidRPr="00480EC4">
        <w:rPr>
          <w:rFonts w:ascii="Arial" w:hAnsi="Arial" w:cs="Arial"/>
        </w:rPr>
        <w:t xml:space="preserve"> D. C., a los</w:t>
      </w:r>
    </w:p>
    <w:p w:rsidR="0035641C" w:rsidRPr="00480EC4" w:rsidRDefault="0035641C">
      <w:pPr>
        <w:jc w:val="both"/>
        <w:outlineLvl w:val="0"/>
        <w:rPr>
          <w:rFonts w:ascii="Arial" w:hAnsi="Arial" w:cs="Arial"/>
        </w:rPr>
      </w:pPr>
    </w:p>
    <w:p w:rsidR="00ED6ACC" w:rsidRPr="00480EC4" w:rsidRDefault="00ED6ACC">
      <w:pPr>
        <w:jc w:val="both"/>
        <w:rPr>
          <w:rFonts w:ascii="Arial" w:hAnsi="Arial" w:cs="Arial"/>
        </w:rPr>
      </w:pPr>
    </w:p>
    <w:p w:rsidR="00ED6ACC" w:rsidRDefault="00ED6ACC">
      <w:pPr>
        <w:jc w:val="both"/>
        <w:rPr>
          <w:rFonts w:ascii="Arial" w:hAnsi="Arial" w:cs="Arial"/>
        </w:rPr>
      </w:pPr>
    </w:p>
    <w:p w:rsidR="0032094C" w:rsidRDefault="0032094C">
      <w:pPr>
        <w:jc w:val="both"/>
        <w:rPr>
          <w:rFonts w:ascii="Arial" w:hAnsi="Arial" w:cs="Arial"/>
        </w:rPr>
      </w:pPr>
    </w:p>
    <w:p w:rsidR="0032094C" w:rsidRDefault="0032094C">
      <w:pPr>
        <w:jc w:val="both"/>
        <w:rPr>
          <w:rFonts w:ascii="Arial" w:hAnsi="Arial" w:cs="Arial"/>
        </w:rPr>
      </w:pPr>
    </w:p>
    <w:p w:rsidR="0032094C" w:rsidRDefault="0032094C">
      <w:pPr>
        <w:jc w:val="both"/>
        <w:rPr>
          <w:rFonts w:ascii="Arial" w:hAnsi="Arial" w:cs="Arial"/>
        </w:rPr>
      </w:pPr>
    </w:p>
    <w:p w:rsidR="0032094C" w:rsidRDefault="0032094C">
      <w:pPr>
        <w:jc w:val="both"/>
        <w:rPr>
          <w:rFonts w:ascii="Arial" w:hAnsi="Arial" w:cs="Arial"/>
        </w:rPr>
      </w:pPr>
    </w:p>
    <w:p w:rsidR="00B7695D" w:rsidRDefault="00B7695D">
      <w:pPr>
        <w:jc w:val="both"/>
        <w:rPr>
          <w:rFonts w:ascii="Arial" w:hAnsi="Arial" w:cs="Arial"/>
        </w:rPr>
      </w:pPr>
    </w:p>
    <w:p w:rsidR="009F71B9" w:rsidRPr="00480EC4" w:rsidRDefault="009F71B9">
      <w:pPr>
        <w:jc w:val="center"/>
        <w:rPr>
          <w:rFonts w:ascii="Arial" w:hAnsi="Arial" w:cs="Arial"/>
        </w:rPr>
      </w:pPr>
    </w:p>
    <w:p w:rsidR="00B51C19" w:rsidRPr="00B51C19" w:rsidRDefault="00B51C19">
      <w:pPr>
        <w:jc w:val="center"/>
        <w:outlineLvl w:val="0"/>
        <w:rPr>
          <w:rFonts w:ascii="Arial" w:hAnsi="Arial" w:cs="Arial"/>
          <w:b/>
        </w:rPr>
      </w:pPr>
      <w:r w:rsidRPr="00B51C19">
        <w:rPr>
          <w:rFonts w:ascii="Arial" w:hAnsi="Arial" w:cs="Arial"/>
          <w:b/>
        </w:rPr>
        <w:t>GRISELDA JANETH RESTREPO GALLEGO</w:t>
      </w:r>
    </w:p>
    <w:p w:rsidR="00ED6ACC" w:rsidRDefault="00ED6ACC">
      <w:pPr>
        <w:jc w:val="center"/>
        <w:rPr>
          <w:rFonts w:ascii="Arial" w:hAnsi="Arial" w:cs="Arial"/>
        </w:rPr>
      </w:pPr>
      <w:r w:rsidRPr="00480EC4">
        <w:rPr>
          <w:rFonts w:ascii="Arial" w:hAnsi="Arial" w:cs="Arial"/>
        </w:rPr>
        <w:t>Ministra del Trabajo</w:t>
      </w:r>
    </w:p>
    <w:p w:rsidR="00BC486D" w:rsidRDefault="00BC486D">
      <w:pPr>
        <w:rPr>
          <w:rFonts w:asciiTheme="minorHAnsi" w:hAnsiTheme="minorHAnsi" w:cs="Arial"/>
          <w:sz w:val="16"/>
          <w:szCs w:val="16"/>
        </w:rPr>
      </w:pPr>
    </w:p>
    <w:p w:rsidR="001A73D4" w:rsidRPr="0039015E" w:rsidRDefault="00EF7767">
      <w:pPr>
        <w:rPr>
          <w:rFonts w:asciiTheme="minorHAnsi" w:hAnsiTheme="minorHAnsi" w:cs="Arial"/>
          <w:sz w:val="16"/>
          <w:szCs w:val="16"/>
        </w:rPr>
      </w:pPr>
      <w:r>
        <w:rPr>
          <w:rFonts w:asciiTheme="minorHAnsi" w:hAnsiTheme="minorHAnsi" w:cs="Arial"/>
          <w:sz w:val="16"/>
          <w:szCs w:val="16"/>
        </w:rPr>
        <w:t xml:space="preserve">Proyectó. </w:t>
      </w:r>
      <w:proofErr w:type="spellStart"/>
      <w:r>
        <w:rPr>
          <w:rFonts w:asciiTheme="minorHAnsi" w:hAnsiTheme="minorHAnsi" w:cs="Arial"/>
          <w:sz w:val="16"/>
          <w:szCs w:val="16"/>
        </w:rPr>
        <w:t>L</w:t>
      </w:r>
      <w:r w:rsidR="00C2661F">
        <w:rPr>
          <w:rFonts w:asciiTheme="minorHAnsi" w:hAnsiTheme="minorHAnsi" w:cs="Arial"/>
          <w:sz w:val="16"/>
          <w:szCs w:val="16"/>
        </w:rPr>
        <w:t>.R</w:t>
      </w:r>
      <w:r>
        <w:rPr>
          <w:rFonts w:asciiTheme="minorHAnsi" w:hAnsiTheme="minorHAnsi" w:cs="Arial"/>
          <w:sz w:val="16"/>
          <w:szCs w:val="16"/>
        </w:rPr>
        <w:t>icaurte</w:t>
      </w:r>
      <w:proofErr w:type="spellEnd"/>
      <w:r w:rsidR="001A73D4" w:rsidRPr="0039015E">
        <w:rPr>
          <w:rFonts w:asciiTheme="minorHAnsi" w:hAnsiTheme="minorHAnsi" w:cs="Arial"/>
          <w:sz w:val="16"/>
          <w:szCs w:val="16"/>
        </w:rPr>
        <w:t xml:space="preserve">. </w:t>
      </w:r>
    </w:p>
    <w:p w:rsidR="001A73D4" w:rsidRDefault="00EF7767">
      <w:pPr>
        <w:rPr>
          <w:rFonts w:asciiTheme="minorHAnsi" w:hAnsiTheme="minorHAnsi" w:cs="Arial"/>
          <w:sz w:val="16"/>
          <w:szCs w:val="16"/>
        </w:rPr>
      </w:pPr>
      <w:r>
        <w:rPr>
          <w:rFonts w:asciiTheme="minorHAnsi" w:hAnsiTheme="minorHAnsi" w:cs="Arial"/>
          <w:sz w:val="16"/>
          <w:szCs w:val="16"/>
        </w:rPr>
        <w:t xml:space="preserve">Revisó:  </w:t>
      </w:r>
      <w:proofErr w:type="spellStart"/>
      <w:r>
        <w:rPr>
          <w:rFonts w:asciiTheme="minorHAnsi" w:hAnsiTheme="minorHAnsi" w:cs="Arial"/>
          <w:sz w:val="16"/>
          <w:szCs w:val="16"/>
        </w:rPr>
        <w:t>M.</w:t>
      </w:r>
      <w:r w:rsidR="001A73D4" w:rsidRPr="0039015E">
        <w:rPr>
          <w:rFonts w:asciiTheme="minorHAnsi" w:hAnsiTheme="minorHAnsi" w:cs="Arial"/>
          <w:sz w:val="16"/>
          <w:szCs w:val="16"/>
        </w:rPr>
        <w:t>Cardozo</w:t>
      </w:r>
      <w:proofErr w:type="spellEnd"/>
      <w:r w:rsidR="001A73D4" w:rsidRPr="0039015E">
        <w:rPr>
          <w:rFonts w:asciiTheme="minorHAnsi" w:hAnsiTheme="minorHAnsi" w:cs="Arial"/>
          <w:sz w:val="16"/>
          <w:szCs w:val="16"/>
        </w:rPr>
        <w:t>.</w:t>
      </w:r>
    </w:p>
    <w:p w:rsidR="00C2661F" w:rsidRDefault="00C2661F">
      <w:pPr>
        <w:rPr>
          <w:rFonts w:asciiTheme="minorHAnsi" w:hAnsiTheme="minorHAnsi" w:cs="Arial"/>
          <w:sz w:val="16"/>
          <w:szCs w:val="16"/>
        </w:rPr>
      </w:pPr>
      <w:r>
        <w:rPr>
          <w:rFonts w:asciiTheme="minorHAnsi" w:hAnsiTheme="minorHAnsi" w:cs="Arial"/>
          <w:sz w:val="16"/>
          <w:szCs w:val="16"/>
        </w:rPr>
        <w:t>Aprobó: F. Socarrás</w:t>
      </w:r>
    </w:p>
    <w:p w:rsidR="0046274C" w:rsidRDefault="007D54ED" w:rsidP="00E74295">
      <w:pPr>
        <w:rPr>
          <w:rFonts w:asciiTheme="minorHAnsi" w:hAnsiTheme="minorHAnsi" w:cs="Arial"/>
          <w:sz w:val="16"/>
          <w:szCs w:val="16"/>
        </w:rPr>
      </w:pPr>
      <w:proofErr w:type="spellStart"/>
      <w:r>
        <w:rPr>
          <w:rFonts w:asciiTheme="minorHAnsi" w:hAnsiTheme="minorHAnsi" w:cs="Arial"/>
          <w:sz w:val="16"/>
          <w:szCs w:val="16"/>
        </w:rPr>
        <w:t>Vobo</w:t>
      </w:r>
      <w:proofErr w:type="spellEnd"/>
      <w:r>
        <w:rPr>
          <w:rFonts w:asciiTheme="minorHAnsi" w:hAnsiTheme="minorHAnsi" w:cs="Arial"/>
          <w:sz w:val="16"/>
          <w:szCs w:val="16"/>
        </w:rPr>
        <w:t>: Oficina Asesora Jurídica.</w:t>
      </w:r>
    </w:p>
    <w:p w:rsidR="004345A2" w:rsidRDefault="004345A2">
      <w:pPr>
        <w:spacing w:after="200" w:line="276" w:lineRule="auto"/>
        <w:rPr>
          <w:rFonts w:ascii="Arial" w:hAnsi="Arial" w:cs="Arial"/>
          <w:b/>
        </w:rPr>
      </w:pPr>
      <w:r>
        <w:rPr>
          <w:rFonts w:ascii="Arial" w:hAnsi="Arial" w:cs="Arial"/>
          <w:b/>
        </w:rPr>
        <w:br w:type="page"/>
      </w:r>
    </w:p>
    <w:p w:rsidR="00BC3296" w:rsidRPr="00BC3296" w:rsidRDefault="00BC3296" w:rsidP="00E836E5">
      <w:pPr>
        <w:spacing w:line="276" w:lineRule="auto"/>
        <w:jc w:val="center"/>
        <w:rPr>
          <w:rFonts w:ascii="Arial" w:hAnsi="Arial" w:cs="Arial"/>
          <w:b/>
        </w:rPr>
      </w:pPr>
      <w:r>
        <w:rPr>
          <w:rFonts w:ascii="Arial" w:hAnsi="Arial" w:cs="Arial"/>
          <w:b/>
        </w:rPr>
        <w:lastRenderedPageBreak/>
        <w:t>ANEXO</w:t>
      </w:r>
      <w:r w:rsidR="00C37243">
        <w:rPr>
          <w:rFonts w:ascii="Arial" w:hAnsi="Arial" w:cs="Arial"/>
          <w:b/>
        </w:rPr>
        <w:t xml:space="preserve"> </w:t>
      </w:r>
    </w:p>
    <w:p w:rsidR="0046274C" w:rsidRPr="00C37243" w:rsidRDefault="00BC3296" w:rsidP="00C37243">
      <w:pPr>
        <w:pStyle w:val="Prrafodelista"/>
        <w:numPr>
          <w:ilvl w:val="0"/>
          <w:numId w:val="15"/>
        </w:numPr>
        <w:spacing w:after="200" w:line="276" w:lineRule="auto"/>
        <w:jc w:val="both"/>
        <w:rPr>
          <w:rFonts w:asciiTheme="minorHAnsi" w:hAnsiTheme="minorHAnsi" w:cs="Arial"/>
          <w:sz w:val="16"/>
          <w:szCs w:val="16"/>
        </w:rPr>
      </w:pPr>
      <w:r w:rsidRPr="00C37243">
        <w:rPr>
          <w:rFonts w:ascii="Arial" w:hAnsi="Arial" w:cs="Arial"/>
        </w:rPr>
        <w:t>Formato de Reporte de recursos de los saldos acumulados a 31 de diciembre de 2017 del Fondo de Solidaridad de Fomento al Empleo y Protección al Cesante – FOSFEC</w:t>
      </w:r>
    </w:p>
    <w:tbl>
      <w:tblPr>
        <w:tblStyle w:val="Tablaconcuadrcula"/>
        <w:tblW w:w="0" w:type="auto"/>
        <w:tblLook w:val="04A0" w:firstRow="1" w:lastRow="0" w:firstColumn="1" w:lastColumn="0" w:noHBand="0" w:noVBand="1"/>
      </w:tblPr>
      <w:tblGrid>
        <w:gridCol w:w="4494"/>
        <w:gridCol w:w="4495"/>
      </w:tblGrid>
      <w:tr w:rsidR="0046274C" w:rsidTr="00B03535">
        <w:tc>
          <w:tcPr>
            <w:tcW w:w="8989" w:type="dxa"/>
            <w:gridSpan w:val="2"/>
            <w:vAlign w:val="center"/>
          </w:tcPr>
          <w:p w:rsidR="00F75B88" w:rsidRPr="0046274C" w:rsidRDefault="0046274C" w:rsidP="00E836E5">
            <w:pPr>
              <w:spacing w:line="276" w:lineRule="auto"/>
              <w:jc w:val="center"/>
              <w:rPr>
                <w:rFonts w:ascii="Arial" w:hAnsi="Arial" w:cs="Arial"/>
                <w:b/>
              </w:rPr>
            </w:pPr>
            <w:r w:rsidRPr="0046274C">
              <w:rPr>
                <w:rFonts w:ascii="Arial" w:hAnsi="Arial" w:cs="Arial"/>
                <w:b/>
              </w:rPr>
              <w:t>Nombre CCF</w:t>
            </w:r>
          </w:p>
        </w:tc>
      </w:tr>
      <w:tr w:rsidR="0046274C" w:rsidTr="004A27BA">
        <w:tc>
          <w:tcPr>
            <w:tcW w:w="4494" w:type="dxa"/>
          </w:tcPr>
          <w:p w:rsidR="0046274C" w:rsidRPr="00BC3296" w:rsidRDefault="00BC3296" w:rsidP="00B03535">
            <w:pPr>
              <w:spacing w:line="276" w:lineRule="auto"/>
              <w:rPr>
                <w:rFonts w:ascii="Arial" w:hAnsi="Arial" w:cs="Arial"/>
              </w:rPr>
            </w:pPr>
            <w:r>
              <w:rPr>
                <w:rFonts w:ascii="Arial" w:hAnsi="Arial" w:cs="Arial"/>
              </w:rPr>
              <w:t xml:space="preserve">Saldos disponibles acumulados </w:t>
            </w:r>
            <w:r w:rsidR="0046274C" w:rsidRPr="00BC3296">
              <w:rPr>
                <w:rFonts w:ascii="Arial" w:hAnsi="Arial" w:cs="Arial"/>
              </w:rPr>
              <w:t>a 31 de diciembre de 2017</w:t>
            </w:r>
          </w:p>
        </w:tc>
        <w:tc>
          <w:tcPr>
            <w:tcW w:w="4495" w:type="dxa"/>
            <w:vAlign w:val="center"/>
          </w:tcPr>
          <w:p w:rsidR="0046274C" w:rsidRPr="0046274C" w:rsidRDefault="0046274C" w:rsidP="004A27BA">
            <w:pPr>
              <w:spacing w:line="276" w:lineRule="auto"/>
              <w:jc w:val="right"/>
              <w:rPr>
                <w:rFonts w:ascii="Arial" w:hAnsi="Arial" w:cs="Arial"/>
                <w:b/>
              </w:rPr>
            </w:pPr>
          </w:p>
        </w:tc>
      </w:tr>
      <w:tr w:rsidR="0046274C" w:rsidTr="004A27BA">
        <w:tc>
          <w:tcPr>
            <w:tcW w:w="4494" w:type="dxa"/>
          </w:tcPr>
          <w:p w:rsidR="0046274C" w:rsidRPr="00BC3296" w:rsidRDefault="00E93511" w:rsidP="00E93511">
            <w:pPr>
              <w:spacing w:line="276" w:lineRule="auto"/>
              <w:rPr>
                <w:rFonts w:ascii="Arial" w:hAnsi="Arial" w:cs="Arial"/>
              </w:rPr>
            </w:pPr>
            <w:r>
              <w:rPr>
                <w:rFonts w:ascii="Arial" w:hAnsi="Arial" w:cs="Arial"/>
              </w:rPr>
              <w:t>Servicios</w:t>
            </w:r>
            <w:r w:rsidRPr="00BC3296">
              <w:rPr>
                <w:rFonts w:ascii="Arial" w:hAnsi="Arial" w:cs="Arial"/>
              </w:rPr>
              <w:t xml:space="preserve"> de gestión y colocación para la inserción laboral</w:t>
            </w:r>
            <w:r>
              <w:rPr>
                <w:rFonts w:ascii="Arial" w:hAnsi="Arial" w:cs="Arial"/>
              </w:rPr>
              <w:t xml:space="preserve"> (30%)</w:t>
            </w:r>
          </w:p>
        </w:tc>
        <w:tc>
          <w:tcPr>
            <w:tcW w:w="4495" w:type="dxa"/>
            <w:vAlign w:val="center"/>
          </w:tcPr>
          <w:p w:rsidR="0046274C" w:rsidRPr="0046274C" w:rsidRDefault="0046274C" w:rsidP="004A27BA">
            <w:pPr>
              <w:spacing w:line="276" w:lineRule="auto"/>
              <w:jc w:val="right"/>
              <w:rPr>
                <w:rFonts w:ascii="Arial" w:hAnsi="Arial" w:cs="Arial"/>
                <w:b/>
              </w:rPr>
            </w:pPr>
          </w:p>
        </w:tc>
      </w:tr>
      <w:tr w:rsidR="00BC3296" w:rsidTr="004A27BA">
        <w:tc>
          <w:tcPr>
            <w:tcW w:w="4494" w:type="dxa"/>
          </w:tcPr>
          <w:p w:rsidR="00BC3296" w:rsidRPr="00BC3296" w:rsidRDefault="00E93511" w:rsidP="00F75B88">
            <w:pPr>
              <w:spacing w:line="276" w:lineRule="auto"/>
              <w:rPr>
                <w:rFonts w:ascii="Arial" w:hAnsi="Arial" w:cs="Arial"/>
              </w:rPr>
            </w:pPr>
            <w:r w:rsidRPr="00BC3296">
              <w:rPr>
                <w:rFonts w:ascii="Arial" w:hAnsi="Arial" w:cs="Arial"/>
              </w:rPr>
              <w:t>Prestaciones económicas</w:t>
            </w:r>
          </w:p>
        </w:tc>
        <w:tc>
          <w:tcPr>
            <w:tcW w:w="4495" w:type="dxa"/>
            <w:vAlign w:val="center"/>
          </w:tcPr>
          <w:p w:rsidR="00BC3296" w:rsidRPr="0046274C" w:rsidRDefault="00BC3296" w:rsidP="004A27BA">
            <w:pPr>
              <w:spacing w:line="276" w:lineRule="auto"/>
              <w:jc w:val="right"/>
              <w:rPr>
                <w:rFonts w:ascii="Arial" w:hAnsi="Arial" w:cs="Arial"/>
                <w:b/>
              </w:rPr>
            </w:pPr>
          </w:p>
        </w:tc>
      </w:tr>
      <w:tr w:rsidR="00BC3296" w:rsidTr="004A27BA">
        <w:tc>
          <w:tcPr>
            <w:tcW w:w="4494" w:type="dxa"/>
          </w:tcPr>
          <w:p w:rsidR="00BC3296" w:rsidRPr="00BC3296" w:rsidRDefault="00BC3296" w:rsidP="00B03535">
            <w:pPr>
              <w:spacing w:line="276" w:lineRule="auto"/>
              <w:rPr>
                <w:rFonts w:ascii="Arial" w:hAnsi="Arial" w:cs="Arial"/>
              </w:rPr>
            </w:pPr>
            <w:r w:rsidRPr="00BC3296">
              <w:rPr>
                <w:rFonts w:ascii="Arial" w:hAnsi="Arial" w:cs="Arial"/>
              </w:rPr>
              <w:t>Programas de capacitación para la reinserción laboral y el emprendimiento</w:t>
            </w:r>
          </w:p>
        </w:tc>
        <w:tc>
          <w:tcPr>
            <w:tcW w:w="4495" w:type="dxa"/>
            <w:vAlign w:val="center"/>
          </w:tcPr>
          <w:p w:rsidR="00BC3296" w:rsidRPr="0046274C" w:rsidRDefault="00BC3296" w:rsidP="004A27BA">
            <w:pPr>
              <w:spacing w:line="276" w:lineRule="auto"/>
              <w:jc w:val="right"/>
              <w:rPr>
                <w:rFonts w:ascii="Arial" w:hAnsi="Arial" w:cs="Arial"/>
                <w:b/>
              </w:rPr>
            </w:pPr>
          </w:p>
        </w:tc>
      </w:tr>
      <w:tr w:rsidR="00BC3296" w:rsidTr="004A27BA">
        <w:tc>
          <w:tcPr>
            <w:tcW w:w="4494" w:type="dxa"/>
          </w:tcPr>
          <w:p w:rsidR="00BC3296" w:rsidRPr="00BC3296" w:rsidRDefault="00BC3296" w:rsidP="00B03535">
            <w:pPr>
              <w:spacing w:line="276" w:lineRule="auto"/>
              <w:rPr>
                <w:rFonts w:ascii="Arial" w:hAnsi="Arial" w:cs="Arial"/>
              </w:rPr>
            </w:pPr>
            <w:r w:rsidRPr="00BC3296">
              <w:rPr>
                <w:rFonts w:ascii="Arial" w:hAnsi="Arial" w:cs="Arial"/>
              </w:rPr>
              <w:t>Promoción del emprendimiento y desarrollo empresarial</w:t>
            </w:r>
          </w:p>
        </w:tc>
        <w:tc>
          <w:tcPr>
            <w:tcW w:w="4495" w:type="dxa"/>
            <w:vAlign w:val="center"/>
          </w:tcPr>
          <w:p w:rsidR="00BC3296" w:rsidRPr="0046274C" w:rsidRDefault="00BC3296" w:rsidP="004A27BA">
            <w:pPr>
              <w:spacing w:line="276" w:lineRule="auto"/>
              <w:jc w:val="right"/>
              <w:rPr>
                <w:rFonts w:ascii="Arial" w:hAnsi="Arial" w:cs="Arial"/>
                <w:b/>
              </w:rPr>
            </w:pPr>
          </w:p>
        </w:tc>
      </w:tr>
      <w:tr w:rsidR="00FB5110" w:rsidTr="004A27BA">
        <w:tc>
          <w:tcPr>
            <w:tcW w:w="4494" w:type="dxa"/>
          </w:tcPr>
          <w:p w:rsidR="00FB5110" w:rsidRPr="00BC3296" w:rsidRDefault="00FB5110" w:rsidP="00B03535">
            <w:pPr>
              <w:spacing w:line="276" w:lineRule="auto"/>
              <w:rPr>
                <w:rFonts w:ascii="Arial" w:hAnsi="Arial" w:cs="Arial"/>
              </w:rPr>
            </w:pPr>
            <w:r w:rsidRPr="00FB5110">
              <w:rPr>
                <w:rFonts w:ascii="Arial" w:hAnsi="Arial" w:cs="Arial"/>
              </w:rPr>
              <w:t>Sistema de información</w:t>
            </w:r>
          </w:p>
        </w:tc>
        <w:tc>
          <w:tcPr>
            <w:tcW w:w="4495" w:type="dxa"/>
            <w:vAlign w:val="center"/>
          </w:tcPr>
          <w:p w:rsidR="00FB5110" w:rsidRPr="0046274C" w:rsidRDefault="00FB5110" w:rsidP="004A27BA">
            <w:pPr>
              <w:spacing w:line="276" w:lineRule="auto"/>
              <w:jc w:val="right"/>
              <w:rPr>
                <w:rFonts w:ascii="Arial" w:hAnsi="Arial" w:cs="Arial"/>
                <w:b/>
              </w:rPr>
            </w:pPr>
          </w:p>
        </w:tc>
      </w:tr>
      <w:tr w:rsidR="00BC3296" w:rsidTr="004A27BA">
        <w:tc>
          <w:tcPr>
            <w:tcW w:w="4494" w:type="dxa"/>
          </w:tcPr>
          <w:p w:rsidR="00BC3296" w:rsidRPr="00BC3296" w:rsidRDefault="00BC3296" w:rsidP="00BC3296">
            <w:pPr>
              <w:spacing w:line="276" w:lineRule="auto"/>
              <w:rPr>
                <w:rFonts w:ascii="Arial" w:hAnsi="Arial" w:cs="Arial"/>
              </w:rPr>
            </w:pPr>
            <w:r w:rsidRPr="00BC3296">
              <w:rPr>
                <w:rFonts w:ascii="Arial" w:hAnsi="Arial" w:cs="Arial"/>
              </w:rPr>
              <w:t>Programa “</w:t>
            </w:r>
            <w:r w:rsidR="004A27BA">
              <w:rPr>
                <w:rFonts w:ascii="Arial" w:hAnsi="Arial" w:cs="Arial"/>
              </w:rPr>
              <w:t xml:space="preserve"> </w:t>
            </w:r>
            <w:r w:rsidRPr="00BC3296">
              <w:rPr>
                <w:rFonts w:ascii="Arial" w:hAnsi="Arial" w:cs="Arial"/>
              </w:rPr>
              <w:t>40mil primeros empleos”</w:t>
            </w:r>
          </w:p>
        </w:tc>
        <w:tc>
          <w:tcPr>
            <w:tcW w:w="4495" w:type="dxa"/>
            <w:vAlign w:val="center"/>
          </w:tcPr>
          <w:p w:rsidR="00BC3296" w:rsidRPr="0046274C" w:rsidRDefault="00BC3296" w:rsidP="004A27BA">
            <w:pPr>
              <w:spacing w:line="276" w:lineRule="auto"/>
              <w:jc w:val="right"/>
              <w:rPr>
                <w:rFonts w:ascii="Arial" w:hAnsi="Arial" w:cs="Arial"/>
                <w:b/>
              </w:rPr>
            </w:pPr>
          </w:p>
        </w:tc>
      </w:tr>
      <w:tr w:rsidR="00BC3296" w:rsidTr="004A27BA">
        <w:tc>
          <w:tcPr>
            <w:tcW w:w="4494" w:type="dxa"/>
          </w:tcPr>
          <w:p w:rsidR="00BC3296" w:rsidRPr="00BC3296" w:rsidRDefault="00BC3296" w:rsidP="00BC3296">
            <w:pPr>
              <w:spacing w:line="276" w:lineRule="auto"/>
              <w:rPr>
                <w:rFonts w:ascii="Arial" w:hAnsi="Arial" w:cs="Arial"/>
              </w:rPr>
            </w:pPr>
            <w:r w:rsidRPr="00BC3296">
              <w:rPr>
                <w:rFonts w:ascii="Arial" w:hAnsi="Arial" w:cs="Arial"/>
              </w:rPr>
              <w:t>Iniciativas de promoción del empleo y el emprendimiento en zonas rurales y de posconflicto para el desarrollo de programas y proyectos que estén en el marco  de lo señalado en el artículo 2.2.6.1.9.2 del Decreto 1072 de 2015, adicionado por el artículo 4</w:t>
            </w:r>
            <w:r w:rsidR="00F75B88">
              <w:rPr>
                <w:rFonts w:ascii="Arial" w:hAnsi="Arial" w:cs="Arial"/>
              </w:rPr>
              <w:t>°</w:t>
            </w:r>
            <w:r w:rsidRPr="00BC3296">
              <w:rPr>
                <w:rFonts w:ascii="Arial" w:hAnsi="Arial" w:cs="Arial"/>
              </w:rPr>
              <w:t xml:space="preserve"> del Decreto 454 de 2017</w:t>
            </w:r>
          </w:p>
        </w:tc>
        <w:tc>
          <w:tcPr>
            <w:tcW w:w="4495" w:type="dxa"/>
            <w:vAlign w:val="center"/>
          </w:tcPr>
          <w:p w:rsidR="00BC3296" w:rsidRPr="0046274C" w:rsidRDefault="00BC3296" w:rsidP="004A27BA">
            <w:pPr>
              <w:spacing w:line="276" w:lineRule="auto"/>
              <w:jc w:val="right"/>
              <w:rPr>
                <w:rFonts w:ascii="Arial" w:hAnsi="Arial" w:cs="Arial"/>
                <w:b/>
              </w:rPr>
            </w:pPr>
          </w:p>
        </w:tc>
      </w:tr>
      <w:tr w:rsidR="00BC3296" w:rsidTr="004A27BA">
        <w:tc>
          <w:tcPr>
            <w:tcW w:w="4494" w:type="dxa"/>
          </w:tcPr>
          <w:p w:rsidR="00BC3296" w:rsidRPr="00BC3296" w:rsidRDefault="00FB5110" w:rsidP="00BC3296">
            <w:pPr>
              <w:spacing w:line="276" w:lineRule="auto"/>
              <w:rPr>
                <w:rFonts w:ascii="Arial" w:hAnsi="Arial" w:cs="Arial"/>
              </w:rPr>
            </w:pPr>
            <w:r>
              <w:rPr>
                <w:rFonts w:ascii="Arial" w:hAnsi="Arial" w:cs="Arial"/>
              </w:rPr>
              <w:t>Total Asignado</w:t>
            </w:r>
          </w:p>
        </w:tc>
        <w:tc>
          <w:tcPr>
            <w:tcW w:w="4495" w:type="dxa"/>
            <w:vAlign w:val="center"/>
          </w:tcPr>
          <w:p w:rsidR="00BC3296" w:rsidRPr="0046274C" w:rsidRDefault="00BC3296" w:rsidP="004A27BA">
            <w:pPr>
              <w:spacing w:line="276" w:lineRule="auto"/>
              <w:jc w:val="right"/>
              <w:rPr>
                <w:rFonts w:ascii="Arial" w:hAnsi="Arial" w:cs="Arial"/>
                <w:b/>
              </w:rPr>
            </w:pPr>
          </w:p>
        </w:tc>
      </w:tr>
      <w:tr w:rsidR="00FB5110" w:rsidTr="004A27BA">
        <w:tc>
          <w:tcPr>
            <w:tcW w:w="4494" w:type="dxa"/>
          </w:tcPr>
          <w:p w:rsidR="00FB5110" w:rsidRDefault="00FB5110" w:rsidP="00BC3296">
            <w:pPr>
              <w:spacing w:line="276" w:lineRule="auto"/>
              <w:rPr>
                <w:rFonts w:ascii="Arial" w:hAnsi="Arial" w:cs="Arial"/>
              </w:rPr>
            </w:pPr>
            <w:r>
              <w:rPr>
                <w:rFonts w:ascii="Arial" w:hAnsi="Arial" w:cs="Arial"/>
              </w:rPr>
              <w:t>Saldo Disponible</w:t>
            </w:r>
          </w:p>
        </w:tc>
        <w:tc>
          <w:tcPr>
            <w:tcW w:w="4495" w:type="dxa"/>
            <w:vAlign w:val="center"/>
          </w:tcPr>
          <w:p w:rsidR="00FB5110" w:rsidRPr="0046274C" w:rsidRDefault="00FB5110" w:rsidP="004A27BA">
            <w:pPr>
              <w:spacing w:line="276" w:lineRule="auto"/>
              <w:jc w:val="right"/>
              <w:rPr>
                <w:rFonts w:ascii="Arial" w:hAnsi="Arial" w:cs="Arial"/>
                <w:b/>
              </w:rPr>
            </w:pPr>
          </w:p>
        </w:tc>
      </w:tr>
    </w:tbl>
    <w:p w:rsidR="00E836E5" w:rsidRDefault="00E836E5">
      <w:pPr>
        <w:spacing w:after="200" w:line="276" w:lineRule="auto"/>
        <w:rPr>
          <w:rFonts w:asciiTheme="minorHAnsi" w:hAnsiTheme="minorHAnsi" w:cs="Arial"/>
          <w:sz w:val="16"/>
          <w:szCs w:val="16"/>
        </w:rPr>
      </w:pPr>
    </w:p>
    <w:p w:rsidR="00E836E5" w:rsidRPr="00C37243" w:rsidRDefault="00E836E5" w:rsidP="00C37243">
      <w:pPr>
        <w:pStyle w:val="Prrafodelista"/>
        <w:numPr>
          <w:ilvl w:val="0"/>
          <w:numId w:val="15"/>
        </w:numPr>
        <w:spacing w:after="200" w:line="276" w:lineRule="auto"/>
        <w:jc w:val="center"/>
        <w:rPr>
          <w:rFonts w:asciiTheme="minorHAnsi" w:hAnsiTheme="minorHAnsi" w:cs="Arial"/>
          <w:sz w:val="16"/>
          <w:szCs w:val="16"/>
        </w:rPr>
      </w:pPr>
      <w:r w:rsidRPr="00C37243">
        <w:rPr>
          <w:rFonts w:ascii="Arial" w:hAnsi="Arial" w:cs="Arial"/>
        </w:rPr>
        <w:t>Formato de Reporte de recursos de los saldos acumulados a 31 de diciembre de 2015 del Fondo de Solidaridad de Fomento al Empleo y Protección al Cesante – FOSFEC</w:t>
      </w:r>
    </w:p>
    <w:tbl>
      <w:tblPr>
        <w:tblStyle w:val="Tablaconcuadrcula"/>
        <w:tblW w:w="0" w:type="auto"/>
        <w:tblLook w:val="04A0" w:firstRow="1" w:lastRow="0" w:firstColumn="1" w:lastColumn="0" w:noHBand="0" w:noVBand="1"/>
      </w:tblPr>
      <w:tblGrid>
        <w:gridCol w:w="4494"/>
        <w:gridCol w:w="4495"/>
      </w:tblGrid>
      <w:tr w:rsidR="00E836E5" w:rsidTr="00B03535">
        <w:tc>
          <w:tcPr>
            <w:tcW w:w="8989" w:type="dxa"/>
            <w:gridSpan w:val="2"/>
            <w:vAlign w:val="center"/>
          </w:tcPr>
          <w:p w:rsidR="00E836E5" w:rsidRPr="0046274C" w:rsidRDefault="00E836E5" w:rsidP="00E836E5">
            <w:pPr>
              <w:spacing w:line="276" w:lineRule="auto"/>
              <w:jc w:val="center"/>
              <w:rPr>
                <w:rFonts w:ascii="Arial" w:hAnsi="Arial" w:cs="Arial"/>
                <w:b/>
              </w:rPr>
            </w:pPr>
            <w:r w:rsidRPr="0046274C">
              <w:rPr>
                <w:rFonts w:ascii="Arial" w:hAnsi="Arial" w:cs="Arial"/>
                <w:b/>
              </w:rPr>
              <w:t>Nombre CCF</w:t>
            </w:r>
          </w:p>
        </w:tc>
      </w:tr>
      <w:tr w:rsidR="00E836E5" w:rsidTr="00B03535">
        <w:tc>
          <w:tcPr>
            <w:tcW w:w="4494" w:type="dxa"/>
          </w:tcPr>
          <w:p w:rsidR="00E836E5" w:rsidRPr="00BC3296" w:rsidRDefault="00E836E5" w:rsidP="00B03535">
            <w:pPr>
              <w:spacing w:line="276" w:lineRule="auto"/>
              <w:rPr>
                <w:rFonts w:ascii="Arial" w:hAnsi="Arial" w:cs="Arial"/>
              </w:rPr>
            </w:pPr>
            <w:r>
              <w:rPr>
                <w:rFonts w:ascii="Arial" w:hAnsi="Arial" w:cs="Arial"/>
              </w:rPr>
              <w:t xml:space="preserve">Saldos disponibles acumulados </w:t>
            </w:r>
            <w:r w:rsidRPr="00BC3296">
              <w:rPr>
                <w:rFonts w:ascii="Arial" w:hAnsi="Arial" w:cs="Arial"/>
              </w:rPr>
              <w:t>a 31 de diciembre de 201</w:t>
            </w:r>
            <w:r>
              <w:rPr>
                <w:rFonts w:ascii="Arial" w:hAnsi="Arial" w:cs="Arial"/>
              </w:rPr>
              <w:t>5</w:t>
            </w:r>
          </w:p>
        </w:tc>
        <w:tc>
          <w:tcPr>
            <w:tcW w:w="4495" w:type="dxa"/>
            <w:vAlign w:val="center"/>
          </w:tcPr>
          <w:p w:rsidR="00E836E5" w:rsidRPr="0046274C" w:rsidRDefault="00E836E5" w:rsidP="00B03535">
            <w:pPr>
              <w:spacing w:line="276" w:lineRule="auto"/>
              <w:jc w:val="right"/>
              <w:rPr>
                <w:rFonts w:ascii="Arial" w:hAnsi="Arial" w:cs="Arial"/>
                <w:b/>
              </w:rPr>
            </w:pPr>
          </w:p>
        </w:tc>
      </w:tr>
      <w:tr w:rsidR="00E836E5" w:rsidTr="00B03535">
        <w:tc>
          <w:tcPr>
            <w:tcW w:w="4494" w:type="dxa"/>
          </w:tcPr>
          <w:p w:rsidR="00E836E5" w:rsidRPr="00BC3296" w:rsidRDefault="00E836E5" w:rsidP="00B03535">
            <w:pPr>
              <w:spacing w:line="276" w:lineRule="auto"/>
              <w:rPr>
                <w:rFonts w:ascii="Arial" w:hAnsi="Arial" w:cs="Arial"/>
              </w:rPr>
            </w:pPr>
            <w:r w:rsidRPr="00FB5110">
              <w:rPr>
                <w:rFonts w:ascii="Arial" w:hAnsi="Arial" w:cs="Arial"/>
              </w:rPr>
              <w:t>Programa “Estado Joven”</w:t>
            </w:r>
          </w:p>
        </w:tc>
        <w:tc>
          <w:tcPr>
            <w:tcW w:w="4495" w:type="dxa"/>
            <w:vAlign w:val="center"/>
          </w:tcPr>
          <w:p w:rsidR="00E836E5" w:rsidRPr="0046274C" w:rsidRDefault="00E836E5" w:rsidP="00B03535">
            <w:pPr>
              <w:spacing w:line="276" w:lineRule="auto"/>
              <w:jc w:val="right"/>
              <w:rPr>
                <w:rFonts w:ascii="Arial" w:hAnsi="Arial" w:cs="Arial"/>
                <w:b/>
              </w:rPr>
            </w:pPr>
          </w:p>
        </w:tc>
      </w:tr>
      <w:tr w:rsidR="00E836E5" w:rsidTr="00B03535">
        <w:tc>
          <w:tcPr>
            <w:tcW w:w="4494" w:type="dxa"/>
          </w:tcPr>
          <w:p w:rsidR="00E836E5" w:rsidRPr="00BC3296" w:rsidRDefault="00E836E5" w:rsidP="00B03535">
            <w:pPr>
              <w:spacing w:line="276" w:lineRule="auto"/>
              <w:rPr>
                <w:rFonts w:ascii="Arial" w:hAnsi="Arial" w:cs="Arial"/>
              </w:rPr>
            </w:pPr>
            <w:r>
              <w:rPr>
                <w:rFonts w:ascii="Arial" w:hAnsi="Arial" w:cs="Arial"/>
              </w:rPr>
              <w:t>Total Asignado</w:t>
            </w:r>
          </w:p>
        </w:tc>
        <w:tc>
          <w:tcPr>
            <w:tcW w:w="4495" w:type="dxa"/>
            <w:vAlign w:val="center"/>
          </w:tcPr>
          <w:p w:rsidR="00E836E5" w:rsidRPr="0046274C" w:rsidRDefault="00E836E5" w:rsidP="00B03535">
            <w:pPr>
              <w:spacing w:line="276" w:lineRule="auto"/>
              <w:jc w:val="right"/>
              <w:rPr>
                <w:rFonts w:ascii="Arial" w:hAnsi="Arial" w:cs="Arial"/>
                <w:b/>
              </w:rPr>
            </w:pPr>
          </w:p>
        </w:tc>
      </w:tr>
      <w:tr w:rsidR="00E836E5" w:rsidTr="00B03535">
        <w:tc>
          <w:tcPr>
            <w:tcW w:w="4494" w:type="dxa"/>
          </w:tcPr>
          <w:p w:rsidR="00E836E5" w:rsidRDefault="00E836E5" w:rsidP="00B03535">
            <w:pPr>
              <w:spacing w:line="276" w:lineRule="auto"/>
              <w:rPr>
                <w:rFonts w:ascii="Arial" w:hAnsi="Arial" w:cs="Arial"/>
              </w:rPr>
            </w:pPr>
            <w:r>
              <w:rPr>
                <w:rFonts w:ascii="Arial" w:hAnsi="Arial" w:cs="Arial"/>
              </w:rPr>
              <w:t>Saldo Disponible</w:t>
            </w:r>
          </w:p>
        </w:tc>
        <w:tc>
          <w:tcPr>
            <w:tcW w:w="4495" w:type="dxa"/>
            <w:vAlign w:val="center"/>
          </w:tcPr>
          <w:p w:rsidR="00E836E5" w:rsidRPr="0046274C" w:rsidRDefault="00E836E5" w:rsidP="00B03535">
            <w:pPr>
              <w:spacing w:line="276" w:lineRule="auto"/>
              <w:jc w:val="right"/>
              <w:rPr>
                <w:rFonts w:ascii="Arial" w:hAnsi="Arial" w:cs="Arial"/>
                <w:b/>
              </w:rPr>
            </w:pPr>
          </w:p>
        </w:tc>
      </w:tr>
    </w:tbl>
    <w:p w:rsidR="00AA7F01" w:rsidRPr="00BC486D" w:rsidRDefault="00AA7F01" w:rsidP="00E74295">
      <w:pPr>
        <w:rPr>
          <w:rFonts w:ascii="Arial" w:hAnsi="Arial" w:cs="Arial"/>
          <w:sz w:val="22"/>
          <w:szCs w:val="22"/>
        </w:rPr>
      </w:pPr>
    </w:p>
    <w:sectPr w:rsidR="00AA7F01" w:rsidRPr="00BC486D" w:rsidSect="00D96189">
      <w:headerReference w:type="even" r:id="rId10"/>
      <w:headerReference w:type="default" r:id="rId11"/>
      <w:footerReference w:type="even" r:id="rId12"/>
      <w:footerReference w:type="default" r:id="rId13"/>
      <w:headerReference w:type="first" r:id="rId14"/>
      <w:pgSz w:w="12240" w:h="18720" w:code="14"/>
      <w:pgMar w:top="128" w:right="1690" w:bottom="2126" w:left="1701" w:header="51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17F" w:rsidRDefault="00BF217F" w:rsidP="00ED6ACC">
      <w:r>
        <w:separator/>
      </w:r>
    </w:p>
  </w:endnote>
  <w:endnote w:type="continuationSeparator" w:id="0">
    <w:p w:rsidR="00BF217F" w:rsidRDefault="00BF217F" w:rsidP="00ED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B0500000000000000"/>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staire">
    <w:altName w:val="Cambria"/>
    <w:panose1 w:val="00000000000000000000"/>
    <w:charset w:val="00"/>
    <w:family w:val="auto"/>
    <w:notTrueType/>
    <w:pitch w:val="variable"/>
    <w:sig w:usb0="00000003" w:usb1="00000000" w:usb2="00000000" w:usb3="00000000" w:csb0="00000001"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535" w:rsidRDefault="00B03535">
    <w:pPr>
      <w:pStyle w:val="Piedepgina"/>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535" w:rsidRDefault="00B03535">
    <w:pPr>
      <w:pStyle w:val="Ttulo5"/>
      <w:rPr>
        <w:b w:val="0"/>
      </w:rPr>
    </w:pPr>
  </w:p>
  <w:p w:rsidR="00B03535" w:rsidRDefault="00B03535">
    <w:pPr>
      <w:pStyle w:val="Ttulo5"/>
      <w:rPr>
        <w:b w:val="0"/>
      </w:rPr>
    </w:pPr>
  </w:p>
  <w:p w:rsidR="00B03535" w:rsidRDefault="00B03535">
    <w:pPr>
      <w:pStyle w:val="Ttulo5"/>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17F" w:rsidRDefault="00BF217F" w:rsidP="00ED6ACC">
      <w:r>
        <w:separator/>
      </w:r>
    </w:p>
  </w:footnote>
  <w:footnote w:type="continuationSeparator" w:id="0">
    <w:p w:rsidR="00BF217F" w:rsidRDefault="00BF217F" w:rsidP="00ED6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535" w:rsidRDefault="00B03535">
    <w:pPr>
      <w:pStyle w:val="Encabezado"/>
      <w:tabs>
        <w:tab w:val="clear" w:pos="4320"/>
        <w:tab w:val="clear" w:pos="8640"/>
        <w:tab w:val="center" w:pos="5220"/>
      </w:tabs>
      <w:spacing w:before="272"/>
      <w:rPr>
        <w:b/>
      </w:rPr>
    </w:pPr>
    <w:r>
      <w:rPr>
        <w:rFonts w:ascii="Times New Roman" w:hAnsi="Times New Roman"/>
        <w:b/>
      </w:rPr>
      <w:tab/>
    </w:r>
    <w:r>
      <w:rPr>
        <w:b/>
      </w:rPr>
      <w:t xml:space="preserve">DECRETO NÚMERO _________________ de 2005 _____ Hoja No. </w:t>
    </w:r>
    <w:r>
      <w:rPr>
        <w:rStyle w:val="Nmerodepgina"/>
        <w:b/>
      </w:rPr>
      <w:fldChar w:fldCharType="begin"/>
    </w:r>
    <w:r>
      <w:rPr>
        <w:rStyle w:val="Nmerodepgina"/>
        <w:b/>
      </w:rPr>
      <w:instrText xml:space="preserve"> PAGE </w:instrText>
    </w:r>
    <w:r>
      <w:rPr>
        <w:rStyle w:val="Nmerodepgina"/>
        <w:b/>
      </w:rPr>
      <w:fldChar w:fldCharType="separate"/>
    </w:r>
    <w:r>
      <w:rPr>
        <w:rStyle w:val="Nmerodepgina"/>
        <w:b/>
        <w:noProof/>
      </w:rPr>
      <w:t>68</w:t>
    </w:r>
    <w:r>
      <w:rPr>
        <w:rStyle w:val="Nmerodepgina"/>
        <w:b/>
      </w:rPr>
      <w:fldChar w:fldCharType="end"/>
    </w:r>
  </w:p>
  <w:p w:rsidR="00B03535" w:rsidRDefault="00B03535">
    <w:pPr>
      <w:pStyle w:val="Encabezado"/>
    </w:pPr>
  </w:p>
  <w:p w:rsidR="00B03535" w:rsidRDefault="00B03535">
    <w:pPr>
      <w:rPr>
        <w:b/>
      </w:rPr>
    </w:pPr>
    <w:r>
      <w:rPr>
        <w:noProof/>
        <w:lang w:val="es-CO" w:eastAsia="es-CO"/>
      </w:rPr>
      <mc:AlternateContent>
        <mc:Choice Requires="wps">
          <w:drawing>
            <wp:anchor distT="0" distB="0" distL="114300" distR="114300" simplePos="0" relativeHeight="251660288" behindDoc="0" locked="0" layoutInCell="0" allowOverlap="1" wp14:anchorId="7E8B9EB5" wp14:editId="4D548C06">
              <wp:simplePos x="0" y="0"/>
              <wp:positionH relativeFrom="page">
                <wp:posOffset>991870</wp:posOffset>
              </wp:positionH>
              <wp:positionV relativeFrom="page">
                <wp:posOffset>891540</wp:posOffset>
              </wp:positionV>
              <wp:extent cx="6221730" cy="10379710"/>
              <wp:effectExtent l="20320" t="15240" r="15875" b="158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1037971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58A25" id="Rectángulo 4" o:spid="_x0000_s1026" style="position:absolute;margin-left:78.1pt;margin-top:70.2pt;width:489.9pt;height:817.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I0ggIAAAAFAAAOAAAAZHJzL2Uyb0RvYy54bWysVNuO2yAQfa/Uf0C8Z32JNxdrnVUUJ1Wl&#10;bbvqth9AANuoGFwgcbarfky/pT/WASdptvtSVfUDBmYYzpk5w83toZVoz40VWhU4uYox4opqJlRd&#10;4M+fNqMZRtYRxYjUihf4kVt8u3j96qbvcp7qRkvGDYIgyuZ9V+DGuS6PIksb3hJ7pTuuwFhp0xIH&#10;S1NHzJAeorcySuN4EvXasM5oyq2F3XIw4kWIX1Wcug9VZblDssCAzYXRhHHrx2hxQ/LakK4R9AiD&#10;/AOKlggFl55DlcQRtDPiRahWUKOtrtwV1W2kq0pQHjgAmyT+g81DQzoeuEBybHdOk/1/Yen7/b1B&#10;ghU4w0iRFkr0EZL284eqd1KjzCeo72wOfg/dvfEUbXen6ReLlF41RNV8aYzuG04YwEq8f/TsgF9Y&#10;OIq2/TvNID7ZOR1ydahM6wNCFtAhlOTxXBJ+cIjC5iRNk+kYKkfBlsTj6XyahKpFJD+d74x1b7hu&#10;kZ8U2AD+EJ/s76zzeEh+cvHXKb0RUobCS4X6AqfXWRyHE1ZLwbw18DT1diUN2hOvnfAFdpCBS7dW&#10;OFCwFG2BZ2cnkvuErBUL1zgi5DAHKFL54MAPwB1ng1Ke5vF8PVvPslGWTtajLC7L0XKzykaTTTK9&#10;LsflalUm3z3OJMsbwRhXHupJtUn2d6o49s+gt7Nun1Gyl8w34XvJPHoOI6QZWJ3+gV1Qgi/+IKKt&#10;Zo8gBKOHNoRnAyaNNt8w6qEFC2y/7ojhGMm3CsQ0T7LM92xYZNfTFBbm0rK9tBBFIVSBHUbDdOWG&#10;Pt91RtQN3JSEGiu9BAFWIijDi3NAdZQttFlgcHwSfB9froPX74dr8QsAAP//AwBQSwMEFAAGAAgA&#10;AAAhANXyOj/gAAAADQEAAA8AAABkcnMvZG93bnJldi54bWxMj81OwzAQhO9IvIO1SNyo09KmNMSp&#10;UqReEYQ+gBsvSdR4HWLnB56e7QluM9pPszPpfratGLH3jSMFy0UEAql0pqFKwenj+PAEwgdNRreO&#10;UME3ethntzepToyb6B3HIlSCQ8gnWkEdQpdI6csarfYL1yHx7dP1Vge2fSVNrycOt61cRVEsrW6I&#10;P9S6w5cay0sxWAWXMI+veVX8HHenw658O+TT8JUrdX83588gAs7hD4Zrfa4OGXc6u4GMFy37Tbxi&#10;lMU6WoO4EsvHmOedWW23mwhklsr/K7JfAAAA//8DAFBLAQItABQABgAIAAAAIQC2gziS/gAAAOEB&#10;AAATAAAAAAAAAAAAAAAAAAAAAABbQ29udGVudF9UeXBlc10ueG1sUEsBAi0AFAAGAAgAAAAhADj9&#10;If/WAAAAlAEAAAsAAAAAAAAAAAAAAAAALwEAAF9yZWxzLy5yZWxzUEsBAi0AFAAGAAgAAAAhANBq&#10;ojSCAgAAAAUAAA4AAAAAAAAAAAAAAAAALgIAAGRycy9lMm9Eb2MueG1sUEsBAi0AFAAGAAgAAAAh&#10;ANXyOj/gAAAADQEAAA8AAAAAAAAAAAAAAAAA3AQAAGRycy9kb3ducmV2LnhtbFBLBQYAAAAABAAE&#10;APMAAADpBQAAAAA=&#10;" o:allowincell="f" filled="f" strokeweight="2pt">
              <w10:wrap anchorx="page" anchory="page"/>
            </v:rect>
          </w:pict>
        </mc:Fallback>
      </mc:AlternateContent>
    </w:r>
  </w:p>
  <w:p w:rsidR="00B03535" w:rsidRDefault="00B03535">
    <w:pPr>
      <w:pStyle w:val="Ttulo1"/>
      <w:spacing w:after="0"/>
      <w:jc w:val="both"/>
      <w:rPr>
        <w:rFonts w:ascii="Times New Roman" w:hAnsi="Times New Roman"/>
      </w:rPr>
    </w:pPr>
    <w:r>
      <w:rPr>
        <w:rFonts w:ascii="Times New Roman" w:hAnsi="Times New Roman"/>
        <w:sz w:val="24"/>
      </w:rPr>
      <w:t>Continuación del Decreto “Por el cual se modifica parcialmente el artículo 36 del Decreto 2685 de 1999 y se reglamenta el artículo 428 del Estatuto Tributario”</w:t>
    </w:r>
  </w:p>
  <w:p w:rsidR="00B03535" w:rsidRDefault="00B03535">
    <w:pPr>
      <w:pBdr>
        <w:bottom w:val="single" w:sz="12" w:space="1" w:color="auto"/>
      </w:pBdr>
      <w:rPr>
        <w:b/>
      </w:rPr>
    </w:pPr>
  </w:p>
  <w:p w:rsidR="00B03535" w:rsidRDefault="00B03535">
    <w:pPr>
      <w:rPr>
        <w:b/>
      </w:rPr>
    </w:pPr>
  </w:p>
  <w:p w:rsidR="00B03535" w:rsidRDefault="00B03535"/>
  <w:p w:rsidR="00B03535" w:rsidRDefault="00B035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535" w:rsidRDefault="00B03535">
    <w:pPr>
      <w:pStyle w:val="Encabezado"/>
      <w:tabs>
        <w:tab w:val="clear" w:pos="4320"/>
        <w:tab w:val="clear" w:pos="8640"/>
        <w:tab w:val="center" w:pos="5220"/>
      </w:tabs>
      <w:rPr>
        <w:rFonts w:ascii="Times New Roman" w:hAnsi="Times New Roman"/>
        <w:b/>
      </w:rPr>
    </w:pPr>
    <w:r>
      <w:rPr>
        <w:rFonts w:ascii="Times New Roman" w:hAnsi="Times New Roman"/>
        <w:b/>
      </w:rPr>
      <w:tab/>
    </w:r>
  </w:p>
  <w:p w:rsidR="00B03535" w:rsidRDefault="00B03535" w:rsidP="00701CA5">
    <w:pPr>
      <w:pStyle w:val="Encabezado"/>
      <w:tabs>
        <w:tab w:val="clear" w:pos="4320"/>
        <w:tab w:val="clear" w:pos="8640"/>
        <w:tab w:val="center" w:pos="5220"/>
      </w:tabs>
      <w:rPr>
        <w:b/>
      </w:rPr>
    </w:pPr>
    <w:r>
      <w:rPr>
        <w:b/>
      </w:rPr>
      <w:t xml:space="preserve">RESOLUCIÓN NÚMERO                                      de  2018                                               HOJA  N° </w:t>
    </w:r>
    <w:r w:rsidRPr="00083E5B">
      <w:rPr>
        <w:rStyle w:val="Nmerodepgina"/>
        <w:b/>
        <w:u w:val="single"/>
      </w:rPr>
      <w:fldChar w:fldCharType="begin"/>
    </w:r>
    <w:r w:rsidRPr="00083E5B">
      <w:rPr>
        <w:rStyle w:val="Nmerodepgina"/>
        <w:b/>
        <w:u w:val="single"/>
      </w:rPr>
      <w:instrText xml:space="preserve"> </w:instrText>
    </w:r>
    <w:r>
      <w:rPr>
        <w:rStyle w:val="Nmerodepgina"/>
        <w:b/>
        <w:u w:val="single"/>
      </w:rPr>
      <w:instrText>PAGE</w:instrText>
    </w:r>
    <w:r w:rsidRPr="00083E5B">
      <w:rPr>
        <w:rStyle w:val="Nmerodepgina"/>
        <w:b/>
        <w:u w:val="single"/>
      </w:rPr>
      <w:instrText xml:space="preserve"> </w:instrText>
    </w:r>
    <w:r w:rsidRPr="00083E5B">
      <w:rPr>
        <w:rStyle w:val="Nmerodepgina"/>
        <w:b/>
        <w:u w:val="single"/>
      </w:rPr>
      <w:fldChar w:fldCharType="separate"/>
    </w:r>
    <w:r w:rsidR="00446261">
      <w:rPr>
        <w:rStyle w:val="Nmerodepgina"/>
        <w:b/>
        <w:noProof/>
        <w:u w:val="single"/>
      </w:rPr>
      <w:t>2</w:t>
    </w:r>
    <w:r w:rsidRPr="00083E5B">
      <w:rPr>
        <w:rStyle w:val="Nmerodepgina"/>
        <w:b/>
        <w:u w:val="single"/>
      </w:rPr>
      <w:fldChar w:fldCharType="end"/>
    </w:r>
    <w:r>
      <w:rPr>
        <w:rStyle w:val="Nmerodepgina"/>
        <w:b/>
      </w:rPr>
      <w:t xml:space="preserve"> </w:t>
    </w:r>
  </w:p>
  <w:p w:rsidR="00B03535" w:rsidRDefault="00B03535" w:rsidP="00F460A4">
    <w:pPr>
      <w:pStyle w:val="Encabezado"/>
      <w:rPr>
        <w:rFonts w:cs="Arial"/>
        <w:i/>
        <w:sz w:val="18"/>
        <w:szCs w:val="18"/>
      </w:rPr>
    </w:pPr>
    <w:r>
      <w:rPr>
        <w:noProof/>
        <w:lang w:val="es-CO" w:eastAsia="es-CO"/>
      </w:rPr>
      <mc:AlternateContent>
        <mc:Choice Requires="wps">
          <w:drawing>
            <wp:anchor distT="0" distB="0" distL="114300" distR="114300" simplePos="0" relativeHeight="251662336" behindDoc="0" locked="0" layoutInCell="1" allowOverlap="1" wp14:anchorId="3F8CAF33" wp14:editId="132A1C62">
              <wp:simplePos x="0" y="0"/>
              <wp:positionH relativeFrom="page">
                <wp:posOffset>961390</wp:posOffset>
              </wp:positionH>
              <wp:positionV relativeFrom="page">
                <wp:posOffset>688340</wp:posOffset>
              </wp:positionV>
              <wp:extent cx="5852160" cy="10045065"/>
              <wp:effectExtent l="0" t="0" r="15240" b="1333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004506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3C8AE" id="Rectángulo 3" o:spid="_x0000_s1026" style="position:absolute;margin-left:75.7pt;margin-top:54.2pt;width:460.8pt;height:790.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5igQIAAAAFAAAOAAAAZHJzL2Uyb0RvYy54bWysVFGO0zAQ/UfiDpb/u0napNuNNl1VTYuQ&#10;FlixcADXcRILxza223RZcRjOwsUYO21p2R+EyEdiZ8Yz78288e3dvhNox4zlShY4uYoxYpKqisum&#10;wJ8/rUczjKwjsiJCSVbgJ2bx3fz1q9te52ysWiUqZhAEkTbvdYFb53QeRZa2rCP2SmkmwVgr0xEH&#10;W9NElSE9RO9ENI7jadQrU2mjKLMW/paDEc9D/Lpm1H2oa8scEgUGbC68TXhv/Dua35K8MUS3nB5g&#10;kH9A0REuIekpVEkcQVvDX4TqODXKqtpdUdVFqq45ZYEDsEniP9g8tkSzwAWKY/WpTPb/haXvdw8G&#10;8arAE4wk6aBFH6FoP3/IZisUmvgC9drm4PeoH4ynaPW9ol8skmrZEtmwhTGqbxmpAFbi/aOLA35j&#10;4Sja9O9UBfHJ1qlQq31tOh8QqoD2oSVPp5awvUMUfmazbJxMoXMUbEkcp1k8zUISkh/Pa2PdG6Y6&#10;5BcFNoA/xCe7e+s8HpIfXXw6qdZciNB4IVFf4HGWxnE4YZXglbcGnqbZLIVBO+K1E55D4gu3jjtQ&#10;sOBdgWcnJ5L7gqxkFdI4wsWwBihC+uDAD8AdVoNSnm/im9VsNUtH6Xi6GqVxWY4W62U6mq6T66yc&#10;lMtlmXz3OJM0b3lVMemhHlWbpH+nisP8DHo76faCkj1nvg7PS+bRJYxQZmB1/AZ2QQm++YOINqp6&#10;AiEYNYwhXBuwaJX5hlEPI1hg+3VLDMNIvJUgppskTf3Mhk2aXY9hY84tm3MLkRRCFdhhNCyXbpjz&#10;rTa8aSFTEnos1QIEWPOgDC/OAdVBtjBmgcHhSvBzfL4PXr8vrvkvAAAA//8DAFBLAwQUAAYACAAA&#10;ACEAH2Gmj98AAAANAQAADwAAAGRycy9kb3ducmV2LnhtbEyPzU7DMBCE70i8g7VI3KhdCqVJ41Qp&#10;Uq8IQh/ATbZJ1HgdYucHnp7tCW4z2tHsN8lutq0YsfeNIw3LhQKBVLiyoUrD8fPwsAHhg6HStI5Q&#10;wzd62KW3N4mJSzfRB455qASXkI+NhjqELpbSFzVa4xeuQ+Lb2fXWBLZ9JcveTFxuW/mo1Fpa0xB/&#10;qE2HrzUWl3ywGi5hHt+yKv85RMd9VLzvs2n4yrS+v5uzLYiAc/gLwxWf0SFlppMbqPSiZf+8fOIo&#10;C7VhcU2olxXPO7FaR2oFMk3k/xXpLwAAAP//AwBQSwECLQAUAAYACAAAACEAtoM4kv4AAADhAQAA&#10;EwAAAAAAAAAAAAAAAAAAAAAAW0NvbnRlbnRfVHlwZXNdLnhtbFBLAQItABQABgAIAAAAIQA4/SH/&#10;1gAAAJQBAAALAAAAAAAAAAAAAAAAAC8BAABfcmVscy8ucmVsc1BLAQItABQABgAIAAAAIQDGzl5i&#10;gQIAAAAFAAAOAAAAAAAAAAAAAAAAAC4CAABkcnMvZTJvRG9jLnhtbFBLAQItABQABgAIAAAAIQAf&#10;YaaP3wAAAA0BAAAPAAAAAAAAAAAAAAAAANsEAABkcnMvZG93bnJldi54bWxQSwUGAAAAAAQABADz&#10;AAAA5wUAAAAA&#10;" filled="f" strokeweight="2pt">
              <w10:wrap anchorx="page" anchory="page"/>
            </v:rect>
          </w:pict>
        </mc:Fallback>
      </mc:AlternateContent>
    </w:r>
  </w:p>
  <w:p w:rsidR="00B03535" w:rsidRPr="00717A87" w:rsidRDefault="00B03535" w:rsidP="00F460A4">
    <w:pPr>
      <w:pStyle w:val="Encabezado"/>
      <w:rPr>
        <w:rFonts w:cs="Arial"/>
        <w:sz w:val="18"/>
        <w:szCs w:val="18"/>
      </w:rPr>
    </w:pPr>
    <w:r w:rsidRPr="00717A87">
      <w:rPr>
        <w:rFonts w:cs="Arial"/>
        <w:sz w:val="18"/>
        <w:szCs w:val="18"/>
      </w:rPr>
      <w:t xml:space="preserve">Continuación de la Resolución  </w:t>
    </w:r>
    <w:r>
      <w:rPr>
        <w:rFonts w:cs="Arial"/>
        <w:sz w:val="18"/>
        <w:szCs w:val="18"/>
      </w:rPr>
      <w:t>“</w:t>
    </w:r>
    <w:r w:rsidRPr="00A54A23">
      <w:rPr>
        <w:rFonts w:cs="Arial"/>
        <w:i/>
        <w:sz w:val="18"/>
        <w:szCs w:val="18"/>
      </w:rPr>
      <w:t>Por medio de la cual se dan lineamien</w:t>
    </w:r>
    <w:r>
      <w:rPr>
        <w:rFonts w:cs="Arial"/>
        <w:i/>
        <w:sz w:val="18"/>
        <w:szCs w:val="18"/>
      </w:rPr>
      <w:t>tos para la destinación</w:t>
    </w:r>
    <w:r w:rsidRPr="00A54A23">
      <w:rPr>
        <w:rFonts w:cs="Arial"/>
        <w:i/>
        <w:sz w:val="18"/>
        <w:szCs w:val="18"/>
      </w:rPr>
      <w:t xml:space="preserve"> de los saldos</w:t>
    </w:r>
    <w:r w:rsidRPr="00430ED5">
      <w:rPr>
        <w:rFonts w:cs="Arial"/>
        <w:i/>
        <w:sz w:val="18"/>
        <w:szCs w:val="18"/>
      </w:rPr>
      <w:t xml:space="preserve"> </w:t>
    </w:r>
    <w:r w:rsidRPr="00A54A23">
      <w:rPr>
        <w:rFonts w:cs="Arial"/>
        <w:i/>
        <w:sz w:val="18"/>
        <w:szCs w:val="18"/>
      </w:rPr>
      <w:t>de los recursos de la vigencia</w:t>
    </w:r>
    <w:r>
      <w:rPr>
        <w:rFonts w:cs="Arial"/>
        <w:i/>
        <w:sz w:val="18"/>
        <w:szCs w:val="18"/>
      </w:rPr>
      <w:t xml:space="preserve"> 2015 y acumulados</w:t>
    </w:r>
    <w:r w:rsidRPr="00A54A23">
      <w:rPr>
        <w:rFonts w:cs="Arial"/>
        <w:i/>
        <w:sz w:val="18"/>
        <w:szCs w:val="18"/>
      </w:rPr>
      <w:t xml:space="preserve"> 201</w:t>
    </w:r>
    <w:r>
      <w:rPr>
        <w:rFonts w:cs="Arial"/>
        <w:i/>
        <w:sz w:val="18"/>
        <w:szCs w:val="18"/>
      </w:rPr>
      <w:t>7</w:t>
    </w:r>
    <w:r w:rsidRPr="00A54A23">
      <w:rPr>
        <w:rFonts w:cs="Arial"/>
        <w:i/>
        <w:sz w:val="18"/>
        <w:szCs w:val="18"/>
      </w:rPr>
      <w:t xml:space="preserve"> del Fondo de Solidaridad de Fomento al Empleo y Protección al Cesante – FOSFEC y se dictan otras disposiciones.</w:t>
    </w:r>
    <w:r>
      <w:rPr>
        <w:rFonts w:cs="Arial"/>
        <w:i/>
        <w:sz w:val="18"/>
        <w:szCs w:val="18"/>
      </w:rPr>
      <w:t>”.</w:t>
    </w:r>
  </w:p>
  <w:p w:rsidR="00B03535" w:rsidRPr="00237419" w:rsidRDefault="00B03535" w:rsidP="00701CA5">
    <w:pPr>
      <w:jc w:val="both"/>
      <w:rPr>
        <w:rFonts w:ascii="Arial" w:hAnsi="Arial" w:cs="Arial"/>
        <w:lang w:val="es-CO" w:eastAsia="es-CO"/>
      </w:rPr>
    </w:pPr>
    <w:r>
      <w:rPr>
        <w:rFonts w:ascii="Arial" w:hAnsi="Arial" w:cs="Arial"/>
        <w:lang w:val="es-CO" w:eastAsia="es-CO"/>
      </w:rPr>
      <w:t>------------------------------------------------------------------------------------------------------------</w:t>
    </w:r>
  </w:p>
  <w:p w:rsidR="00B03535" w:rsidRDefault="00B03535" w:rsidP="004B33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535" w:rsidRDefault="00B03535">
    <w:pPr>
      <w:pStyle w:val="Encabezado"/>
      <w:tabs>
        <w:tab w:val="clear" w:pos="4320"/>
        <w:tab w:val="clear" w:pos="8640"/>
        <w:tab w:val="left" w:pos="9000"/>
        <w:tab w:val="right" w:leader="underscore" w:pos="10530"/>
      </w:tabs>
      <w:jc w:val="center"/>
      <w:rPr>
        <w:rFonts w:ascii="Astaire" w:hAnsi="Astaire"/>
        <w:b/>
        <w:smallCaps/>
      </w:rPr>
    </w:pPr>
    <w:r>
      <w:rPr>
        <w:rFonts w:ascii="Astaire" w:hAnsi="Astaire"/>
        <w:b/>
        <w:smallCaps/>
      </w:rPr>
      <w:t xml:space="preserve"> República de Colombia</w:t>
    </w:r>
  </w:p>
  <w:p w:rsidR="00B03535" w:rsidRDefault="00B03535">
    <w:pPr>
      <w:pStyle w:val="Encabezado"/>
      <w:jc w:val="right"/>
      <w:rPr>
        <w:b/>
        <w:sz w:val="24"/>
      </w:rPr>
    </w:pPr>
    <w:r>
      <w:rPr>
        <w:noProof/>
        <w:lang w:val="es-CO" w:eastAsia="es-CO"/>
      </w:rPr>
      <mc:AlternateContent>
        <mc:Choice Requires="wps">
          <w:drawing>
            <wp:anchor distT="0" distB="0" distL="114300" distR="114300" simplePos="0" relativeHeight="251661312" behindDoc="0" locked="0" layoutInCell="0" allowOverlap="1" wp14:anchorId="518FA1CF" wp14:editId="0E3F639C">
              <wp:simplePos x="0" y="0"/>
              <wp:positionH relativeFrom="column">
                <wp:posOffset>2469515</wp:posOffset>
              </wp:positionH>
              <wp:positionV relativeFrom="paragraph">
                <wp:posOffset>10160</wp:posOffset>
              </wp:positionV>
              <wp:extent cx="703580" cy="751205"/>
              <wp:effectExtent l="2540" t="635" r="8255" b="6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751205"/>
                      </a:xfrm>
                      <a:prstGeom prst="rect">
                        <a:avLst/>
                      </a:prstGeom>
                      <a:solidFill>
                        <a:srgbClr val="FFFFFF">
                          <a:alpha val="50195"/>
                        </a:srgbClr>
                      </a:solidFill>
                      <a:ln>
                        <a:noFill/>
                      </a:ln>
                      <a:extLst>
                        <a:ext uri="{91240B29-F687-4F45-9708-019B960494DF}">
                          <a14:hiddenLine xmlns:a14="http://schemas.microsoft.com/office/drawing/2010/main" w="44450" cmpd="thickThin">
                            <a:solidFill>
                              <a:srgbClr val="000000"/>
                            </a:solidFill>
                            <a:miter lim="800000"/>
                            <a:headEnd/>
                            <a:tailEnd/>
                          </a14:hiddenLine>
                        </a:ext>
                      </a:extLst>
                    </wps:spPr>
                    <wps:txbx>
                      <w:txbxContent>
                        <w:p w:rsidR="00B03535" w:rsidRDefault="00B03535">
                          <w:r>
                            <w:rPr>
                              <w:noProof/>
                              <w:lang w:val="es-CO" w:eastAsia="es-CO"/>
                            </w:rPr>
                            <w:drawing>
                              <wp:inline distT="0" distB="0" distL="0" distR="0" wp14:anchorId="4EB90976" wp14:editId="2BACC04C">
                                <wp:extent cx="723900" cy="771525"/>
                                <wp:effectExtent l="0" t="0" r="0" b="9525"/>
                                <wp:docPr id="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p w:rsidR="00B03535" w:rsidRDefault="00B035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FA1CF" id="_x0000_t202" coordsize="21600,21600" o:spt="202" path="m,l,21600r21600,l21600,xe">
              <v:stroke joinstyle="miter"/>
              <v:path gradientshapeok="t" o:connecttype="rect"/>
            </v:shapetype>
            <v:shape id="Cuadro de texto 2" o:spid="_x0000_s1026" type="#_x0000_t202" style="position:absolute;left:0;text-align:left;margin-left:194.45pt;margin-top:.8pt;width:55.4pt;height:5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79HnAIAADgFAAAOAAAAZHJzL2Uyb0RvYy54bWysVG1v2yAQ/j5p/wHxPfXLnCax6lRtukyT&#10;uhep3Q8gBsdoNseAxOmm/fcdEKfN9mWa5g/4gOO5u+ceuLo+9B3ZC2MlqIpmFyklQtXApdpW9Mvj&#10;ejKnxDqmOOtAiYo+CUuvl69fXQ26FDm00HFhCIIoWw66oq1zukwSW7eiZ/YCtFC42YDpmcOp2Sbc&#10;sAHR+y7J0/QyGcBwbaAW1uLqXdyky4DfNKJ2n5rGCke6imJuLowmjBs/JssrVm4N062sj2mwf8ii&#10;Z1Jh0BPUHXOM7Iz8A6qXtQELjbuooU+gaWQtQg1YTZb+Vs1Dy7QItSA5Vp9osv8Ptv64/2yI5BXN&#10;KVGsxxatdowbIFwQJw4OSO5JGrQt0fdBo7c73MIBmx0Ktvoe6q+WKFi1TG3FjTEwtIJxTDLzJ5MX&#10;RyOO9SCb4QNwjMZ2DgLQoTG9ZxA5IYiOzXo6NQjzIDUuztI30znu1Lg1m2Z5Og0RWDke1sa6dwJ6&#10;4o2KGux/AGf7e+t8MqwcXXwsC53ka9l1YWK2m1VnyJ6hVtbhi2c73bK4Ok2zxRjSRveAeYbTKY+m&#10;wOPGkHEFi8Ak/J4vJ4jjxyLLi/Q2X0zWl/PZpFgX08lils4nGOd2cZkWi+Ju/dNnkRVlKzkX6l4q&#10;MQo1K/5OCMcrEyUWpEqGihZFMfVc9hq771D/Xx/bo4rP6jkWGhlIw3dk/cytlw5vcif7is5PTqz0&#10;UnirOBLBSsdkF+3kvKBAIrIy/gNPQTheK1E17rA5IIpX0wb4E0rIALYYK8DnB40WzHdKBrzKFbXf&#10;dswISrr3CmWILm40zGhsRoOpGo8iA5REc+Xi+7DTRm5bRI5CV3CDUm1kkNFzFpiyn+D1DMkfnxJ/&#10;/1/Og9fzg7f8BQAA//8DAFBLAwQUAAYACAAAACEAtACcxd4AAAAJAQAADwAAAGRycy9kb3ducmV2&#10;LnhtbEyPy07DMBBF90j8gzVI7KgTWkoc4lQ8F5VgQUFi68ZDEjUeW7Hbpn/PsILl1b06c6ZaTW4Q&#10;Bxxj70lDPstAIDXe9tRq+Px4uSpAxGTImsETajhhhFV9flaZ0vojveNhk1rBEIql0dClFEopY9Oh&#10;M3HmAxJ33350JnEcW2lHc2S4G+R1li2lMz3xhc4EfOyw2W32jilPqs3XD6+7sMie39bD1004zYPW&#10;lxfT/R2IhFP6G8OvPqtDzU5bvycbxaBhXhSKp1wsQXC/UOoWxJZzrhTIupL/P6h/AAAA//8DAFBL&#10;AQItABQABgAIAAAAIQC2gziS/gAAAOEBAAATAAAAAAAAAAAAAAAAAAAAAABbQ29udGVudF9UeXBl&#10;c10ueG1sUEsBAi0AFAAGAAgAAAAhADj9If/WAAAAlAEAAAsAAAAAAAAAAAAAAAAALwEAAF9yZWxz&#10;Ly5yZWxzUEsBAi0AFAAGAAgAAAAhAHtTv0ecAgAAOAUAAA4AAAAAAAAAAAAAAAAALgIAAGRycy9l&#10;Mm9Eb2MueG1sUEsBAi0AFAAGAAgAAAAhALQAnMXeAAAACQEAAA8AAAAAAAAAAAAAAAAA9gQAAGRy&#10;cy9kb3ducmV2LnhtbFBLBQYAAAAABAAEAPMAAAABBgAAAAA=&#10;" o:allowincell="f" stroked="f" strokeweight="3.5pt">
              <v:fill opacity="32896f"/>
              <v:stroke linestyle="thickThin"/>
              <v:textbox inset="0,0,0,0">
                <w:txbxContent>
                  <w:p w:rsidR="00B03535" w:rsidRDefault="00B03535">
                    <w:r>
                      <w:rPr>
                        <w:noProof/>
                        <w:lang w:val="es-CO" w:eastAsia="es-CO"/>
                      </w:rPr>
                      <w:drawing>
                        <wp:inline distT="0" distB="0" distL="0" distR="0" wp14:anchorId="4EB90976" wp14:editId="2BACC04C">
                          <wp:extent cx="723900" cy="771525"/>
                          <wp:effectExtent l="0" t="0" r="0" b="9525"/>
                          <wp:docPr id="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p w:rsidR="00B03535" w:rsidRDefault="00B03535"/>
                </w:txbxContent>
              </v:textbox>
            </v:shape>
          </w:pict>
        </mc:Fallback>
      </mc:AlternateContent>
    </w:r>
  </w:p>
  <w:p w:rsidR="00B03535" w:rsidRDefault="00B03535">
    <w:pPr>
      <w:pStyle w:val="Encabezado"/>
      <w:jc w:val="center"/>
      <w:rPr>
        <w:b/>
        <w:sz w:val="28"/>
      </w:rPr>
    </w:pPr>
    <w:r>
      <w:rPr>
        <w:noProof/>
        <w:lang w:val="es-CO" w:eastAsia="es-CO"/>
      </w:rPr>
      <mc:AlternateContent>
        <mc:Choice Requires="wps">
          <w:drawing>
            <wp:anchor distT="0" distB="0" distL="114300" distR="114300" simplePos="0" relativeHeight="251659264" behindDoc="0" locked="0" layoutInCell="0" allowOverlap="1" wp14:anchorId="30DD103E" wp14:editId="2BC4F9AF">
              <wp:simplePos x="0" y="0"/>
              <wp:positionH relativeFrom="page">
                <wp:posOffset>1005840</wp:posOffset>
              </wp:positionH>
              <wp:positionV relativeFrom="page">
                <wp:posOffset>1005840</wp:posOffset>
              </wp:positionV>
              <wp:extent cx="5852160" cy="9735820"/>
              <wp:effectExtent l="15240" t="15240" r="19050" b="2159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973582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CBEAB" id="Rectángulo 1" o:spid="_x0000_s1026" style="position:absolute;margin-left:79.2pt;margin-top:79.2pt;width:460.8pt;height:766.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PzggIAAP8EAAAOAAAAZHJzL2Uyb0RvYy54bWysVFuO2yAU/a/UPSD+M7YzTiaxxhmN4qSq&#10;1Meo0y6AALZRMVAgcaZVF9O1dGO94CRNOj9VVX/YYC6Hc+49l9u7fSfRjlsntCpxdpVixBXVTKim&#10;xJ8+rkczjJwnihGpFS/xE3f4bvHyxW1vCj7WrZaMWwQgyhW9KXHrvSmSxNGWd8RdacMVLNbadsTD&#10;1DYJs6QH9E4m4zSdJr22zFhNuXPwtxoW8SLi1zWn/n1dO+6RLDFw8/Ft43sT3snilhSNJaYV9ECD&#10;/AOLjggFh56gKuIJ2lrxDKoT1Gqna39FdZfouhaURw2gJkv/UPPYEsOjFkiOM6c0uf8HS9/tHiwS&#10;DGqHkSIdlOgDJO3nD9VspUZZSFBvXAFxj+bBBonOvNH0s0NKL1uiGn5vre5bThjQivHJxYYwcbAV&#10;bfq3mgE+2Xodc7WvbRcAIQtoH0vydCoJ33tE4edkNhlnU6gchbX5zfVkNo5FS0hx3G6s86+47lAY&#10;lNgC/QhPdm+cB/oQegwJpym9FlLGukuF+hKPJ3maxh1OS8HCapRpm81SWrQjwTrxCckAtIuwTngw&#10;sBRdiWenIFKEfKwUi8d4IuQwhs1SBXCQB+QOo8Eo3+bpfDVbzfJRPp6uRnlaVaP79TIfTdfZzaS6&#10;rpbLKvseeGZ50QrGuApUj6bN8r8zxaF9BrudbHshyZ0rX8fnufLkkkZMDKg6fqO6aIRQ+8FDG82e&#10;wAdWD10ItwYMWm2/YtRDB5bYfdkSyzGSrxV4aZ7leWjZOMknN1B4ZM9XNucrRFGAKrHHaBgu/dDm&#10;W2NF08JJWayx0vfgv1pEZwRvDqyAd5hAl0UFhxshtPH5PEb9vrcWvwAAAP//AwBQSwMEFAAGAAgA&#10;AAAhAO6ydh/cAAAADQEAAA8AAABkcnMvZG93bnJldi54bWxMj81OwzAQhO9IvIO1SNyoXQRREuJU&#10;KVKvCEIfwE2WJGq8DrHzA0/P9oDgNqP9NDuT7VbbixlH3znSsN0oEEiVqztqNBzfD3cxCB8M1aZ3&#10;hBq+0MMuv77KTFq7hd5wLkMjOIR8ajS0IQyplL5q0Rq/cQMS3z7caE1gOzayHs3C4baX90pF0pqO&#10;+ENrBnxusTqXk9VwDuv8UjTl9yE57pPqdV8s02eh9e3NWjyBCLiGPxgu9bk65Nzp5CaqvejZP8YP&#10;jP6KC6FixfNOrKJkG4HMM/l/Rf4DAAD//wMAUEsBAi0AFAAGAAgAAAAhALaDOJL+AAAA4QEAABMA&#10;AAAAAAAAAAAAAAAAAAAAAFtDb250ZW50X1R5cGVzXS54bWxQSwECLQAUAAYACAAAACEAOP0h/9YA&#10;AACUAQAACwAAAAAAAAAAAAAAAAAvAQAAX3JlbHMvLnJlbHNQSwECLQAUAAYACAAAACEA8BwT84IC&#10;AAD/BAAADgAAAAAAAAAAAAAAAAAuAgAAZHJzL2Uyb0RvYy54bWxQSwECLQAUAAYACAAAACEA7rJ2&#10;H9wAAAANAQAADwAAAAAAAAAAAAAAAADcBAAAZHJzL2Rvd25yZXYueG1sUEsFBgAAAAAEAAQA8wAA&#10;AOUFAAAAAA==&#10;" o:allowincell="f" filled="f" strokeweight="2pt">
              <w10:wrap anchorx="page" anchory="page"/>
            </v:rect>
          </w:pict>
        </mc:Fallback>
      </mc:AlternateContent>
    </w:r>
  </w:p>
  <w:p w:rsidR="00B03535" w:rsidRDefault="00B03535">
    <w:pPr>
      <w:pStyle w:val="Encabezado"/>
      <w:jc w:val="center"/>
      <w:rPr>
        <w:b/>
        <w:sz w:val="28"/>
      </w:rPr>
    </w:pPr>
  </w:p>
  <w:p w:rsidR="00B03535" w:rsidRDefault="00B03535">
    <w:pPr>
      <w:pStyle w:val="Encabezado"/>
      <w:jc w:val="center"/>
      <w:rPr>
        <w:b/>
        <w:sz w:val="28"/>
      </w:rPr>
    </w:pPr>
  </w:p>
  <w:p w:rsidR="00B03535" w:rsidRPr="00206F86" w:rsidRDefault="00B03535">
    <w:pPr>
      <w:pStyle w:val="Encabezado"/>
      <w:jc w:val="center"/>
      <w:rPr>
        <w:b/>
        <w:sz w:val="24"/>
        <w:szCs w:val="24"/>
      </w:rPr>
    </w:pPr>
    <w:r w:rsidRPr="00206F86">
      <w:rPr>
        <w:b/>
        <w:sz w:val="24"/>
        <w:szCs w:val="24"/>
      </w:rPr>
      <w:t>MINISTERIO DEL TRABAJO</w:t>
    </w:r>
  </w:p>
  <w:p w:rsidR="00B03535" w:rsidRPr="00206F86" w:rsidRDefault="00B03535">
    <w:pPr>
      <w:pStyle w:val="Encabezado"/>
      <w:jc w:val="center"/>
      <w:rPr>
        <w:b/>
        <w:sz w:val="24"/>
        <w:szCs w:val="24"/>
      </w:rPr>
    </w:pPr>
  </w:p>
  <w:p w:rsidR="00B03535" w:rsidRPr="00206F86" w:rsidRDefault="00B03535">
    <w:pPr>
      <w:pStyle w:val="Encabezado"/>
      <w:jc w:val="center"/>
      <w:rPr>
        <w:b/>
        <w:sz w:val="24"/>
        <w:szCs w:val="24"/>
      </w:rPr>
    </w:pPr>
    <w:r w:rsidRPr="00206F86">
      <w:rPr>
        <w:b/>
        <w:sz w:val="24"/>
        <w:szCs w:val="24"/>
      </w:rPr>
      <w:t xml:space="preserve">RESOLUCIÓN NÚMERO </w:t>
    </w:r>
    <w:r w:rsidRPr="00206F86">
      <w:rPr>
        <w:rFonts w:ascii="Astaire" w:hAnsi="Astaire"/>
        <w:b/>
        <w:sz w:val="24"/>
        <w:szCs w:val="24"/>
      </w:rPr>
      <w:t xml:space="preserve">      </w:t>
    </w:r>
    <w:r>
      <w:rPr>
        <w:rFonts w:ascii="Astaire" w:hAnsi="Astaire"/>
        <w:b/>
        <w:sz w:val="24"/>
        <w:szCs w:val="24"/>
      </w:rPr>
      <w:t xml:space="preserve">      </w:t>
    </w:r>
    <w:r w:rsidRPr="00206F86">
      <w:rPr>
        <w:rFonts w:ascii="Astaire" w:hAnsi="Astaire"/>
        <w:b/>
        <w:sz w:val="24"/>
        <w:szCs w:val="24"/>
      </w:rPr>
      <w:t xml:space="preserve">                 </w:t>
    </w:r>
    <w:r w:rsidRPr="00206F86">
      <w:rPr>
        <w:b/>
        <w:sz w:val="24"/>
        <w:szCs w:val="24"/>
      </w:rPr>
      <w:t>DE 201</w:t>
    </w:r>
    <w:r>
      <w:rPr>
        <w:b/>
        <w:sz w:val="24"/>
        <w:szCs w:val="24"/>
      </w:rPr>
      <w:t>8</w:t>
    </w:r>
  </w:p>
  <w:p w:rsidR="00B03535" w:rsidRPr="00206F86" w:rsidRDefault="00B03535">
    <w:pPr>
      <w:pStyle w:val="Encabezado"/>
      <w:jc w:val="center"/>
      <w:rPr>
        <w:b/>
        <w:sz w:val="24"/>
        <w:szCs w:val="24"/>
      </w:rPr>
    </w:pPr>
  </w:p>
  <w:p w:rsidR="00B03535" w:rsidRDefault="00B03535">
    <w:pPr>
      <w:pStyle w:val="Encabezado"/>
      <w:jc w:val="center"/>
      <w:rPr>
        <w:b/>
        <w:sz w:val="28"/>
      </w:rPr>
    </w:pPr>
    <w:r>
      <w:rPr>
        <w:b/>
        <w:sz w:val="26"/>
      </w:rPr>
      <w:t xml:space="preserve">(       </w:t>
    </w:r>
    <w:r>
      <w:rPr>
        <w:b/>
        <w:sz w:val="28"/>
        <w:szCs w:val="28"/>
      </w:rPr>
      <w:t xml:space="preserve">    </w:t>
    </w:r>
    <w:r>
      <w:rPr>
        <w:b/>
        <w:sz w:val="26"/>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5A39"/>
    <w:multiLevelType w:val="hybridMultilevel"/>
    <w:tmpl w:val="5CA48FA0"/>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0EC1252C"/>
    <w:multiLevelType w:val="hybridMultilevel"/>
    <w:tmpl w:val="A88A4A64"/>
    <w:lvl w:ilvl="0" w:tplc="5E86B210">
      <w:start w:val="1"/>
      <w:numFmt w:val="upperLetter"/>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50D5E"/>
    <w:multiLevelType w:val="hybridMultilevel"/>
    <w:tmpl w:val="D7D8F1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5B8627A"/>
    <w:multiLevelType w:val="hybridMultilevel"/>
    <w:tmpl w:val="5C84AD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1AC820EC"/>
    <w:multiLevelType w:val="multilevel"/>
    <w:tmpl w:val="3CACE02A"/>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5" w15:restartNumberingAfterBreak="0">
    <w:nsid w:val="21F02B32"/>
    <w:multiLevelType w:val="hybridMultilevel"/>
    <w:tmpl w:val="90BC171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6" w15:restartNumberingAfterBreak="0">
    <w:nsid w:val="233B59AC"/>
    <w:multiLevelType w:val="hybridMultilevel"/>
    <w:tmpl w:val="AC12C01C"/>
    <w:lvl w:ilvl="0" w:tplc="240A000F">
      <w:start w:val="1"/>
      <w:numFmt w:val="decimal"/>
      <w:lvlText w:val="%1."/>
      <w:lvlJc w:val="left"/>
      <w:pPr>
        <w:ind w:left="1500" w:hanging="360"/>
      </w:pPr>
    </w:lvl>
    <w:lvl w:ilvl="1" w:tplc="240A0019" w:tentative="1">
      <w:start w:val="1"/>
      <w:numFmt w:val="lowerLetter"/>
      <w:lvlText w:val="%2."/>
      <w:lvlJc w:val="left"/>
      <w:pPr>
        <w:ind w:left="2220" w:hanging="360"/>
      </w:pPr>
    </w:lvl>
    <w:lvl w:ilvl="2" w:tplc="240A001B" w:tentative="1">
      <w:start w:val="1"/>
      <w:numFmt w:val="lowerRoman"/>
      <w:lvlText w:val="%3."/>
      <w:lvlJc w:val="right"/>
      <w:pPr>
        <w:ind w:left="2940" w:hanging="180"/>
      </w:pPr>
    </w:lvl>
    <w:lvl w:ilvl="3" w:tplc="240A000F" w:tentative="1">
      <w:start w:val="1"/>
      <w:numFmt w:val="decimal"/>
      <w:lvlText w:val="%4."/>
      <w:lvlJc w:val="left"/>
      <w:pPr>
        <w:ind w:left="3660" w:hanging="360"/>
      </w:pPr>
    </w:lvl>
    <w:lvl w:ilvl="4" w:tplc="240A0019" w:tentative="1">
      <w:start w:val="1"/>
      <w:numFmt w:val="lowerLetter"/>
      <w:lvlText w:val="%5."/>
      <w:lvlJc w:val="left"/>
      <w:pPr>
        <w:ind w:left="4380" w:hanging="360"/>
      </w:pPr>
    </w:lvl>
    <w:lvl w:ilvl="5" w:tplc="240A001B" w:tentative="1">
      <w:start w:val="1"/>
      <w:numFmt w:val="lowerRoman"/>
      <w:lvlText w:val="%6."/>
      <w:lvlJc w:val="right"/>
      <w:pPr>
        <w:ind w:left="5100" w:hanging="180"/>
      </w:pPr>
    </w:lvl>
    <w:lvl w:ilvl="6" w:tplc="240A000F" w:tentative="1">
      <w:start w:val="1"/>
      <w:numFmt w:val="decimal"/>
      <w:lvlText w:val="%7."/>
      <w:lvlJc w:val="left"/>
      <w:pPr>
        <w:ind w:left="5820" w:hanging="360"/>
      </w:pPr>
    </w:lvl>
    <w:lvl w:ilvl="7" w:tplc="240A0019" w:tentative="1">
      <w:start w:val="1"/>
      <w:numFmt w:val="lowerLetter"/>
      <w:lvlText w:val="%8."/>
      <w:lvlJc w:val="left"/>
      <w:pPr>
        <w:ind w:left="6540" w:hanging="360"/>
      </w:pPr>
    </w:lvl>
    <w:lvl w:ilvl="8" w:tplc="240A001B" w:tentative="1">
      <w:start w:val="1"/>
      <w:numFmt w:val="lowerRoman"/>
      <w:lvlText w:val="%9."/>
      <w:lvlJc w:val="right"/>
      <w:pPr>
        <w:ind w:left="7260" w:hanging="180"/>
      </w:pPr>
    </w:lvl>
  </w:abstractNum>
  <w:abstractNum w:abstractNumId="7" w15:restartNumberingAfterBreak="0">
    <w:nsid w:val="38832ECB"/>
    <w:multiLevelType w:val="hybridMultilevel"/>
    <w:tmpl w:val="C4D832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8C92A42"/>
    <w:multiLevelType w:val="hybridMultilevel"/>
    <w:tmpl w:val="9F12E308"/>
    <w:lvl w:ilvl="0" w:tplc="091A8656">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CFD40DF"/>
    <w:multiLevelType w:val="hybridMultilevel"/>
    <w:tmpl w:val="EA5A2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F2614"/>
    <w:multiLevelType w:val="hybridMultilevel"/>
    <w:tmpl w:val="E87681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B533DA4"/>
    <w:multiLevelType w:val="hybridMultilevel"/>
    <w:tmpl w:val="DA0824CC"/>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CB552BD"/>
    <w:multiLevelType w:val="hybridMultilevel"/>
    <w:tmpl w:val="9FE48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DD439D"/>
    <w:multiLevelType w:val="hybridMultilevel"/>
    <w:tmpl w:val="559812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9877D36"/>
    <w:multiLevelType w:val="hybridMultilevel"/>
    <w:tmpl w:val="975C22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12"/>
  </w:num>
  <w:num w:numId="5">
    <w:abstractNumId w:val="9"/>
  </w:num>
  <w:num w:numId="6">
    <w:abstractNumId w:val="14"/>
  </w:num>
  <w:num w:numId="7">
    <w:abstractNumId w:val="7"/>
  </w:num>
  <w:num w:numId="8">
    <w:abstractNumId w:val="8"/>
  </w:num>
  <w:num w:numId="9">
    <w:abstractNumId w:val="13"/>
  </w:num>
  <w:num w:numId="10">
    <w:abstractNumId w:val="10"/>
  </w:num>
  <w:num w:numId="11">
    <w:abstractNumId w:val="5"/>
  </w:num>
  <w:num w:numId="12">
    <w:abstractNumId w:val="6"/>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ACC"/>
    <w:rsid w:val="0000053F"/>
    <w:rsid w:val="000018BD"/>
    <w:rsid w:val="000034FB"/>
    <w:rsid w:val="00004F36"/>
    <w:rsid w:val="000158B8"/>
    <w:rsid w:val="000174D8"/>
    <w:rsid w:val="0001781A"/>
    <w:rsid w:val="00020184"/>
    <w:rsid w:val="00020E4B"/>
    <w:rsid w:val="0002110A"/>
    <w:rsid w:val="000216AF"/>
    <w:rsid w:val="0002347A"/>
    <w:rsid w:val="000261D8"/>
    <w:rsid w:val="00032932"/>
    <w:rsid w:val="00032A19"/>
    <w:rsid w:val="00035F1C"/>
    <w:rsid w:val="00040C5F"/>
    <w:rsid w:val="0004182E"/>
    <w:rsid w:val="00042B96"/>
    <w:rsid w:val="00052FAA"/>
    <w:rsid w:val="0006228E"/>
    <w:rsid w:val="00075876"/>
    <w:rsid w:val="00077142"/>
    <w:rsid w:val="00077962"/>
    <w:rsid w:val="00091F74"/>
    <w:rsid w:val="00094094"/>
    <w:rsid w:val="00095469"/>
    <w:rsid w:val="00096B70"/>
    <w:rsid w:val="000A1978"/>
    <w:rsid w:val="000A1989"/>
    <w:rsid w:val="000A4AAB"/>
    <w:rsid w:val="000A6C48"/>
    <w:rsid w:val="000A6F2F"/>
    <w:rsid w:val="000A7D0C"/>
    <w:rsid w:val="000B13C4"/>
    <w:rsid w:val="000B1ACA"/>
    <w:rsid w:val="000B2D78"/>
    <w:rsid w:val="000B3334"/>
    <w:rsid w:val="000B77A1"/>
    <w:rsid w:val="000C039A"/>
    <w:rsid w:val="000C40F7"/>
    <w:rsid w:val="000C5088"/>
    <w:rsid w:val="000D1315"/>
    <w:rsid w:val="000D5C9C"/>
    <w:rsid w:val="000D6056"/>
    <w:rsid w:val="000D7C87"/>
    <w:rsid w:val="000E3DAB"/>
    <w:rsid w:val="000F376D"/>
    <w:rsid w:val="00103235"/>
    <w:rsid w:val="0010542E"/>
    <w:rsid w:val="0010741B"/>
    <w:rsid w:val="00112710"/>
    <w:rsid w:val="00113B39"/>
    <w:rsid w:val="001170EA"/>
    <w:rsid w:val="001233E8"/>
    <w:rsid w:val="001308D3"/>
    <w:rsid w:val="001310CB"/>
    <w:rsid w:val="001322F3"/>
    <w:rsid w:val="0013322F"/>
    <w:rsid w:val="00135D27"/>
    <w:rsid w:val="00137B23"/>
    <w:rsid w:val="00137DDA"/>
    <w:rsid w:val="00145F0C"/>
    <w:rsid w:val="00151A86"/>
    <w:rsid w:val="0015419C"/>
    <w:rsid w:val="0015451B"/>
    <w:rsid w:val="00156847"/>
    <w:rsid w:val="00157C11"/>
    <w:rsid w:val="00164599"/>
    <w:rsid w:val="001662AA"/>
    <w:rsid w:val="001665E7"/>
    <w:rsid w:val="00174EDE"/>
    <w:rsid w:val="001751FE"/>
    <w:rsid w:val="001778D4"/>
    <w:rsid w:val="001779C9"/>
    <w:rsid w:val="00180BFC"/>
    <w:rsid w:val="00181C54"/>
    <w:rsid w:val="001868CE"/>
    <w:rsid w:val="001869FB"/>
    <w:rsid w:val="00187750"/>
    <w:rsid w:val="001878BB"/>
    <w:rsid w:val="0019395A"/>
    <w:rsid w:val="00194166"/>
    <w:rsid w:val="001944FC"/>
    <w:rsid w:val="001A066F"/>
    <w:rsid w:val="001A0EB9"/>
    <w:rsid w:val="001A14D0"/>
    <w:rsid w:val="001A237A"/>
    <w:rsid w:val="001A3387"/>
    <w:rsid w:val="001A3926"/>
    <w:rsid w:val="001A3DCE"/>
    <w:rsid w:val="001A5400"/>
    <w:rsid w:val="001A5D0F"/>
    <w:rsid w:val="001A668C"/>
    <w:rsid w:val="001A73D4"/>
    <w:rsid w:val="001B6B19"/>
    <w:rsid w:val="001B7DC9"/>
    <w:rsid w:val="001C543C"/>
    <w:rsid w:val="001C5D33"/>
    <w:rsid w:val="001D450C"/>
    <w:rsid w:val="001D47C2"/>
    <w:rsid w:val="001E7CFB"/>
    <w:rsid w:val="001F18BA"/>
    <w:rsid w:val="001F6FC3"/>
    <w:rsid w:val="002007D8"/>
    <w:rsid w:val="00203C6A"/>
    <w:rsid w:val="002059DD"/>
    <w:rsid w:val="00205EDE"/>
    <w:rsid w:val="002064EC"/>
    <w:rsid w:val="0021175C"/>
    <w:rsid w:val="0021198A"/>
    <w:rsid w:val="002120D8"/>
    <w:rsid w:val="002149BF"/>
    <w:rsid w:val="00214F2E"/>
    <w:rsid w:val="002201CB"/>
    <w:rsid w:val="00220E89"/>
    <w:rsid w:val="00223553"/>
    <w:rsid w:val="00225F68"/>
    <w:rsid w:val="0022669E"/>
    <w:rsid w:val="002360B7"/>
    <w:rsid w:val="00242F87"/>
    <w:rsid w:val="00251EE3"/>
    <w:rsid w:val="00252CC0"/>
    <w:rsid w:val="00260F89"/>
    <w:rsid w:val="002743FC"/>
    <w:rsid w:val="002774B4"/>
    <w:rsid w:val="00281CFF"/>
    <w:rsid w:val="002824AF"/>
    <w:rsid w:val="00283F14"/>
    <w:rsid w:val="00285768"/>
    <w:rsid w:val="002871E1"/>
    <w:rsid w:val="00287BD7"/>
    <w:rsid w:val="002A0D27"/>
    <w:rsid w:val="002A1246"/>
    <w:rsid w:val="002A435C"/>
    <w:rsid w:val="002A62D1"/>
    <w:rsid w:val="002A6F38"/>
    <w:rsid w:val="002A73FA"/>
    <w:rsid w:val="002B47B5"/>
    <w:rsid w:val="002B4D6B"/>
    <w:rsid w:val="002B5FA9"/>
    <w:rsid w:val="002B7DF7"/>
    <w:rsid w:val="002C049F"/>
    <w:rsid w:val="002C11C4"/>
    <w:rsid w:val="002C36D3"/>
    <w:rsid w:val="002D0F31"/>
    <w:rsid w:val="002D4301"/>
    <w:rsid w:val="002D55DC"/>
    <w:rsid w:val="002E1AD1"/>
    <w:rsid w:val="002E4125"/>
    <w:rsid w:val="002F2CC1"/>
    <w:rsid w:val="002F6113"/>
    <w:rsid w:val="00307DC1"/>
    <w:rsid w:val="00312B6B"/>
    <w:rsid w:val="00315973"/>
    <w:rsid w:val="00316E76"/>
    <w:rsid w:val="0032094C"/>
    <w:rsid w:val="00324E8D"/>
    <w:rsid w:val="003272EE"/>
    <w:rsid w:val="0033130F"/>
    <w:rsid w:val="003313D9"/>
    <w:rsid w:val="003324E4"/>
    <w:rsid w:val="003365BD"/>
    <w:rsid w:val="00341EE5"/>
    <w:rsid w:val="00350B01"/>
    <w:rsid w:val="00351DE7"/>
    <w:rsid w:val="0035414D"/>
    <w:rsid w:val="0035641C"/>
    <w:rsid w:val="00360BE8"/>
    <w:rsid w:val="00363942"/>
    <w:rsid w:val="003660C3"/>
    <w:rsid w:val="00366B90"/>
    <w:rsid w:val="00366F3C"/>
    <w:rsid w:val="00367301"/>
    <w:rsid w:val="003715B8"/>
    <w:rsid w:val="00371AB4"/>
    <w:rsid w:val="00375CA0"/>
    <w:rsid w:val="0038032B"/>
    <w:rsid w:val="00383262"/>
    <w:rsid w:val="00383531"/>
    <w:rsid w:val="003836D1"/>
    <w:rsid w:val="0039015E"/>
    <w:rsid w:val="00390B06"/>
    <w:rsid w:val="00395BBE"/>
    <w:rsid w:val="003A0F1D"/>
    <w:rsid w:val="003A271D"/>
    <w:rsid w:val="003A39E8"/>
    <w:rsid w:val="003B59EA"/>
    <w:rsid w:val="003B690A"/>
    <w:rsid w:val="003C03AD"/>
    <w:rsid w:val="003C1F7A"/>
    <w:rsid w:val="003C2502"/>
    <w:rsid w:val="003C2B1C"/>
    <w:rsid w:val="003C5454"/>
    <w:rsid w:val="003D33BE"/>
    <w:rsid w:val="003D3530"/>
    <w:rsid w:val="003D5344"/>
    <w:rsid w:val="003D6BE6"/>
    <w:rsid w:val="003D7628"/>
    <w:rsid w:val="003E165A"/>
    <w:rsid w:val="003E4E25"/>
    <w:rsid w:val="003F20A4"/>
    <w:rsid w:val="003F6933"/>
    <w:rsid w:val="004026D3"/>
    <w:rsid w:val="00406A52"/>
    <w:rsid w:val="00406CD3"/>
    <w:rsid w:val="004102D2"/>
    <w:rsid w:val="004148DC"/>
    <w:rsid w:val="004155B8"/>
    <w:rsid w:val="00416B88"/>
    <w:rsid w:val="00417F7D"/>
    <w:rsid w:val="00422F8E"/>
    <w:rsid w:val="00427A2D"/>
    <w:rsid w:val="00427AD2"/>
    <w:rsid w:val="00430ED5"/>
    <w:rsid w:val="00432600"/>
    <w:rsid w:val="004345A2"/>
    <w:rsid w:val="004402AA"/>
    <w:rsid w:val="0044047F"/>
    <w:rsid w:val="00444E41"/>
    <w:rsid w:val="0044597E"/>
    <w:rsid w:val="00446261"/>
    <w:rsid w:val="0045008C"/>
    <w:rsid w:val="00450BBC"/>
    <w:rsid w:val="0045452E"/>
    <w:rsid w:val="0046274C"/>
    <w:rsid w:val="004652E4"/>
    <w:rsid w:val="00467DD3"/>
    <w:rsid w:val="0047043E"/>
    <w:rsid w:val="00480EC4"/>
    <w:rsid w:val="004853E5"/>
    <w:rsid w:val="00485C35"/>
    <w:rsid w:val="00487781"/>
    <w:rsid w:val="0049380E"/>
    <w:rsid w:val="00495768"/>
    <w:rsid w:val="004A27BA"/>
    <w:rsid w:val="004A5824"/>
    <w:rsid w:val="004A7D0D"/>
    <w:rsid w:val="004B07CB"/>
    <w:rsid w:val="004B1BF7"/>
    <w:rsid w:val="004B299A"/>
    <w:rsid w:val="004B3366"/>
    <w:rsid w:val="004B4FE4"/>
    <w:rsid w:val="004C3919"/>
    <w:rsid w:val="004C6F94"/>
    <w:rsid w:val="004C7D7B"/>
    <w:rsid w:val="004D47AE"/>
    <w:rsid w:val="004D6843"/>
    <w:rsid w:val="004E17F6"/>
    <w:rsid w:val="004E7122"/>
    <w:rsid w:val="004E7892"/>
    <w:rsid w:val="00503F12"/>
    <w:rsid w:val="005047F0"/>
    <w:rsid w:val="00504AEF"/>
    <w:rsid w:val="00507EF2"/>
    <w:rsid w:val="00511F56"/>
    <w:rsid w:val="005124C1"/>
    <w:rsid w:val="00512D01"/>
    <w:rsid w:val="00512D23"/>
    <w:rsid w:val="00516149"/>
    <w:rsid w:val="005212D3"/>
    <w:rsid w:val="00524AA1"/>
    <w:rsid w:val="005271CA"/>
    <w:rsid w:val="00527B68"/>
    <w:rsid w:val="00531A7E"/>
    <w:rsid w:val="00532289"/>
    <w:rsid w:val="0053781C"/>
    <w:rsid w:val="00541350"/>
    <w:rsid w:val="00542D34"/>
    <w:rsid w:val="00545D17"/>
    <w:rsid w:val="005476BF"/>
    <w:rsid w:val="00551878"/>
    <w:rsid w:val="0055210B"/>
    <w:rsid w:val="00554166"/>
    <w:rsid w:val="0055428B"/>
    <w:rsid w:val="00554531"/>
    <w:rsid w:val="0055558D"/>
    <w:rsid w:val="005658DC"/>
    <w:rsid w:val="00572A47"/>
    <w:rsid w:val="005758F0"/>
    <w:rsid w:val="00575C92"/>
    <w:rsid w:val="00576E80"/>
    <w:rsid w:val="00582607"/>
    <w:rsid w:val="00586044"/>
    <w:rsid w:val="00586E51"/>
    <w:rsid w:val="00590A2D"/>
    <w:rsid w:val="00594A6A"/>
    <w:rsid w:val="00594A99"/>
    <w:rsid w:val="005969AF"/>
    <w:rsid w:val="005972F7"/>
    <w:rsid w:val="00597FC5"/>
    <w:rsid w:val="005B0C95"/>
    <w:rsid w:val="005B17BB"/>
    <w:rsid w:val="005B34C1"/>
    <w:rsid w:val="005B4FED"/>
    <w:rsid w:val="005B65B8"/>
    <w:rsid w:val="005B668D"/>
    <w:rsid w:val="005C0284"/>
    <w:rsid w:val="005C2315"/>
    <w:rsid w:val="005C3BCC"/>
    <w:rsid w:val="005C3F42"/>
    <w:rsid w:val="005C4DC8"/>
    <w:rsid w:val="005D40E4"/>
    <w:rsid w:val="005D5799"/>
    <w:rsid w:val="005D6DA8"/>
    <w:rsid w:val="005E0FA8"/>
    <w:rsid w:val="005E34E5"/>
    <w:rsid w:val="005E34FD"/>
    <w:rsid w:val="005E3E7F"/>
    <w:rsid w:val="005E6309"/>
    <w:rsid w:val="005F356A"/>
    <w:rsid w:val="005F3713"/>
    <w:rsid w:val="005F6653"/>
    <w:rsid w:val="00605C3A"/>
    <w:rsid w:val="00606CEE"/>
    <w:rsid w:val="00611039"/>
    <w:rsid w:val="00614BE2"/>
    <w:rsid w:val="00617BCD"/>
    <w:rsid w:val="00621E62"/>
    <w:rsid w:val="00623C31"/>
    <w:rsid w:val="00625CF9"/>
    <w:rsid w:val="00626167"/>
    <w:rsid w:val="0063023B"/>
    <w:rsid w:val="0063540F"/>
    <w:rsid w:val="006376CF"/>
    <w:rsid w:val="00640C1B"/>
    <w:rsid w:val="006437F4"/>
    <w:rsid w:val="0064474E"/>
    <w:rsid w:val="00645021"/>
    <w:rsid w:val="0064729E"/>
    <w:rsid w:val="00653261"/>
    <w:rsid w:val="00654025"/>
    <w:rsid w:val="006627E6"/>
    <w:rsid w:val="0066395C"/>
    <w:rsid w:val="00664CCD"/>
    <w:rsid w:val="0067275F"/>
    <w:rsid w:val="006730CE"/>
    <w:rsid w:val="00674DEB"/>
    <w:rsid w:val="00682E8F"/>
    <w:rsid w:val="00684A18"/>
    <w:rsid w:val="006933B0"/>
    <w:rsid w:val="00694275"/>
    <w:rsid w:val="00695692"/>
    <w:rsid w:val="0069696D"/>
    <w:rsid w:val="00697922"/>
    <w:rsid w:val="006A1D18"/>
    <w:rsid w:val="006A5B47"/>
    <w:rsid w:val="006B24F4"/>
    <w:rsid w:val="006B3191"/>
    <w:rsid w:val="006C075B"/>
    <w:rsid w:val="006C0877"/>
    <w:rsid w:val="006C0C40"/>
    <w:rsid w:val="006C2330"/>
    <w:rsid w:val="006C41D7"/>
    <w:rsid w:val="006C6E4F"/>
    <w:rsid w:val="006C705D"/>
    <w:rsid w:val="006D1498"/>
    <w:rsid w:val="006D1A14"/>
    <w:rsid w:val="006E2287"/>
    <w:rsid w:val="006E27F3"/>
    <w:rsid w:val="006E427D"/>
    <w:rsid w:val="006E723D"/>
    <w:rsid w:val="006F34ED"/>
    <w:rsid w:val="006F7221"/>
    <w:rsid w:val="007001BF"/>
    <w:rsid w:val="00701CA5"/>
    <w:rsid w:val="007023AD"/>
    <w:rsid w:val="00703B3A"/>
    <w:rsid w:val="0070483C"/>
    <w:rsid w:val="00705A5C"/>
    <w:rsid w:val="00705C73"/>
    <w:rsid w:val="00705D60"/>
    <w:rsid w:val="00713718"/>
    <w:rsid w:val="007157D7"/>
    <w:rsid w:val="0071792A"/>
    <w:rsid w:val="00726D17"/>
    <w:rsid w:val="00727802"/>
    <w:rsid w:val="007309F9"/>
    <w:rsid w:val="007321E6"/>
    <w:rsid w:val="00732418"/>
    <w:rsid w:val="0073425E"/>
    <w:rsid w:val="007347FA"/>
    <w:rsid w:val="00736003"/>
    <w:rsid w:val="00740DAC"/>
    <w:rsid w:val="00741A26"/>
    <w:rsid w:val="00743D2E"/>
    <w:rsid w:val="00744D52"/>
    <w:rsid w:val="00745C3D"/>
    <w:rsid w:val="007507FD"/>
    <w:rsid w:val="00751F1E"/>
    <w:rsid w:val="00755C6C"/>
    <w:rsid w:val="00757A0E"/>
    <w:rsid w:val="007604FD"/>
    <w:rsid w:val="00762C8E"/>
    <w:rsid w:val="00764F65"/>
    <w:rsid w:val="007662F7"/>
    <w:rsid w:val="00766573"/>
    <w:rsid w:val="00767B4F"/>
    <w:rsid w:val="00770612"/>
    <w:rsid w:val="007719CB"/>
    <w:rsid w:val="00771B8D"/>
    <w:rsid w:val="0077704A"/>
    <w:rsid w:val="0077748C"/>
    <w:rsid w:val="00780447"/>
    <w:rsid w:val="00783255"/>
    <w:rsid w:val="007836BC"/>
    <w:rsid w:val="00785B97"/>
    <w:rsid w:val="00790A13"/>
    <w:rsid w:val="00792842"/>
    <w:rsid w:val="00793593"/>
    <w:rsid w:val="00795197"/>
    <w:rsid w:val="00797A1E"/>
    <w:rsid w:val="00797E25"/>
    <w:rsid w:val="007A138D"/>
    <w:rsid w:val="007A1D30"/>
    <w:rsid w:val="007A4167"/>
    <w:rsid w:val="007A7CB5"/>
    <w:rsid w:val="007C0C10"/>
    <w:rsid w:val="007C3CF8"/>
    <w:rsid w:val="007C587A"/>
    <w:rsid w:val="007C7757"/>
    <w:rsid w:val="007D4457"/>
    <w:rsid w:val="007D51FC"/>
    <w:rsid w:val="007D54ED"/>
    <w:rsid w:val="007D7459"/>
    <w:rsid w:val="007E2EB3"/>
    <w:rsid w:val="007E4803"/>
    <w:rsid w:val="007F00F1"/>
    <w:rsid w:val="007F05D8"/>
    <w:rsid w:val="007F05F3"/>
    <w:rsid w:val="007F0F5B"/>
    <w:rsid w:val="007F1025"/>
    <w:rsid w:val="007F1DE8"/>
    <w:rsid w:val="007F31F6"/>
    <w:rsid w:val="00803645"/>
    <w:rsid w:val="0080684C"/>
    <w:rsid w:val="00817709"/>
    <w:rsid w:val="0082467C"/>
    <w:rsid w:val="0082657B"/>
    <w:rsid w:val="008341A3"/>
    <w:rsid w:val="00840791"/>
    <w:rsid w:val="008415C1"/>
    <w:rsid w:val="00841C19"/>
    <w:rsid w:val="00843137"/>
    <w:rsid w:val="00843F4B"/>
    <w:rsid w:val="00845E38"/>
    <w:rsid w:val="008474C2"/>
    <w:rsid w:val="0085201D"/>
    <w:rsid w:val="008525B5"/>
    <w:rsid w:val="00852F93"/>
    <w:rsid w:val="00853485"/>
    <w:rsid w:val="00855D17"/>
    <w:rsid w:val="00864932"/>
    <w:rsid w:val="00867E62"/>
    <w:rsid w:val="0087033B"/>
    <w:rsid w:val="008727BC"/>
    <w:rsid w:val="00880C49"/>
    <w:rsid w:val="00882085"/>
    <w:rsid w:val="008872FA"/>
    <w:rsid w:val="0088799C"/>
    <w:rsid w:val="008907F5"/>
    <w:rsid w:val="00891E86"/>
    <w:rsid w:val="00893D0D"/>
    <w:rsid w:val="00896210"/>
    <w:rsid w:val="008A1AF2"/>
    <w:rsid w:val="008B0A18"/>
    <w:rsid w:val="008B208A"/>
    <w:rsid w:val="008C06BA"/>
    <w:rsid w:val="008C3D8D"/>
    <w:rsid w:val="008C522E"/>
    <w:rsid w:val="008C563E"/>
    <w:rsid w:val="008D1B00"/>
    <w:rsid w:val="008D2E01"/>
    <w:rsid w:val="008D2EF9"/>
    <w:rsid w:val="008D5135"/>
    <w:rsid w:val="008D558A"/>
    <w:rsid w:val="008D6A5F"/>
    <w:rsid w:val="008E3915"/>
    <w:rsid w:val="008E4344"/>
    <w:rsid w:val="008E4B29"/>
    <w:rsid w:val="008E5DF3"/>
    <w:rsid w:val="008E773F"/>
    <w:rsid w:val="008F147F"/>
    <w:rsid w:val="008F5BBE"/>
    <w:rsid w:val="008F70D8"/>
    <w:rsid w:val="008F7466"/>
    <w:rsid w:val="00900B9E"/>
    <w:rsid w:val="00907ADD"/>
    <w:rsid w:val="0091313E"/>
    <w:rsid w:val="0091348D"/>
    <w:rsid w:val="00916317"/>
    <w:rsid w:val="00920115"/>
    <w:rsid w:val="00923533"/>
    <w:rsid w:val="009236D2"/>
    <w:rsid w:val="0092653D"/>
    <w:rsid w:val="00926E25"/>
    <w:rsid w:val="009335FF"/>
    <w:rsid w:val="009343A4"/>
    <w:rsid w:val="0095715C"/>
    <w:rsid w:val="00960473"/>
    <w:rsid w:val="00960BAA"/>
    <w:rsid w:val="00961003"/>
    <w:rsid w:val="00963066"/>
    <w:rsid w:val="009638F4"/>
    <w:rsid w:val="009643A3"/>
    <w:rsid w:val="00964617"/>
    <w:rsid w:val="00970564"/>
    <w:rsid w:val="009843AC"/>
    <w:rsid w:val="00985321"/>
    <w:rsid w:val="00990067"/>
    <w:rsid w:val="009903C5"/>
    <w:rsid w:val="00990913"/>
    <w:rsid w:val="009927DF"/>
    <w:rsid w:val="00993692"/>
    <w:rsid w:val="00993E41"/>
    <w:rsid w:val="009A248D"/>
    <w:rsid w:val="009A53E6"/>
    <w:rsid w:val="009A79D3"/>
    <w:rsid w:val="009B347C"/>
    <w:rsid w:val="009B3A40"/>
    <w:rsid w:val="009B4D10"/>
    <w:rsid w:val="009C0D93"/>
    <w:rsid w:val="009C10E8"/>
    <w:rsid w:val="009C5B36"/>
    <w:rsid w:val="009C7603"/>
    <w:rsid w:val="009D1DC8"/>
    <w:rsid w:val="009D51AF"/>
    <w:rsid w:val="009D6ECA"/>
    <w:rsid w:val="009E0638"/>
    <w:rsid w:val="009E2C1E"/>
    <w:rsid w:val="009E3DE4"/>
    <w:rsid w:val="009E6E67"/>
    <w:rsid w:val="009E6F9F"/>
    <w:rsid w:val="009F1758"/>
    <w:rsid w:val="009F18C4"/>
    <w:rsid w:val="009F1F9F"/>
    <w:rsid w:val="009F2E11"/>
    <w:rsid w:val="009F2FA1"/>
    <w:rsid w:val="009F5123"/>
    <w:rsid w:val="009F5D90"/>
    <w:rsid w:val="009F71B9"/>
    <w:rsid w:val="009F7ECD"/>
    <w:rsid w:val="00A03EBE"/>
    <w:rsid w:val="00A0578F"/>
    <w:rsid w:val="00A10116"/>
    <w:rsid w:val="00A10B83"/>
    <w:rsid w:val="00A10DE8"/>
    <w:rsid w:val="00A130DB"/>
    <w:rsid w:val="00A14201"/>
    <w:rsid w:val="00A14461"/>
    <w:rsid w:val="00A170BE"/>
    <w:rsid w:val="00A242F7"/>
    <w:rsid w:val="00A24618"/>
    <w:rsid w:val="00A24A94"/>
    <w:rsid w:val="00A33565"/>
    <w:rsid w:val="00A33CBE"/>
    <w:rsid w:val="00A378C2"/>
    <w:rsid w:val="00A37E0C"/>
    <w:rsid w:val="00A476EC"/>
    <w:rsid w:val="00A5077F"/>
    <w:rsid w:val="00A51E6A"/>
    <w:rsid w:val="00A533C1"/>
    <w:rsid w:val="00A54216"/>
    <w:rsid w:val="00A54A23"/>
    <w:rsid w:val="00A55A23"/>
    <w:rsid w:val="00A6266F"/>
    <w:rsid w:val="00A6303F"/>
    <w:rsid w:val="00A6394B"/>
    <w:rsid w:val="00A64605"/>
    <w:rsid w:val="00A67A22"/>
    <w:rsid w:val="00A72AF4"/>
    <w:rsid w:val="00A75EA2"/>
    <w:rsid w:val="00A808A9"/>
    <w:rsid w:val="00A81E0B"/>
    <w:rsid w:val="00A836AA"/>
    <w:rsid w:val="00A8544E"/>
    <w:rsid w:val="00A90109"/>
    <w:rsid w:val="00A93DC2"/>
    <w:rsid w:val="00A943F2"/>
    <w:rsid w:val="00A96E06"/>
    <w:rsid w:val="00A97F29"/>
    <w:rsid w:val="00AA6173"/>
    <w:rsid w:val="00AA7DF4"/>
    <w:rsid w:val="00AA7F01"/>
    <w:rsid w:val="00AB36A0"/>
    <w:rsid w:val="00AC0117"/>
    <w:rsid w:val="00AD1511"/>
    <w:rsid w:val="00AD282F"/>
    <w:rsid w:val="00AD3C8F"/>
    <w:rsid w:val="00AE1D1B"/>
    <w:rsid w:val="00AE3E8B"/>
    <w:rsid w:val="00AF0720"/>
    <w:rsid w:val="00AF3F60"/>
    <w:rsid w:val="00AF4541"/>
    <w:rsid w:val="00AF5E79"/>
    <w:rsid w:val="00AF74ED"/>
    <w:rsid w:val="00AF77DD"/>
    <w:rsid w:val="00B013BA"/>
    <w:rsid w:val="00B01590"/>
    <w:rsid w:val="00B03535"/>
    <w:rsid w:val="00B046A2"/>
    <w:rsid w:val="00B057C6"/>
    <w:rsid w:val="00B1009C"/>
    <w:rsid w:val="00B136DA"/>
    <w:rsid w:val="00B14768"/>
    <w:rsid w:val="00B14D20"/>
    <w:rsid w:val="00B20345"/>
    <w:rsid w:val="00B22BC7"/>
    <w:rsid w:val="00B22CCE"/>
    <w:rsid w:val="00B40A62"/>
    <w:rsid w:val="00B43EDF"/>
    <w:rsid w:val="00B44159"/>
    <w:rsid w:val="00B44721"/>
    <w:rsid w:val="00B51C19"/>
    <w:rsid w:val="00B522A8"/>
    <w:rsid w:val="00B53950"/>
    <w:rsid w:val="00B55F67"/>
    <w:rsid w:val="00B7319E"/>
    <w:rsid w:val="00B7326B"/>
    <w:rsid w:val="00B74649"/>
    <w:rsid w:val="00B75DC8"/>
    <w:rsid w:val="00B7612A"/>
    <w:rsid w:val="00B7695D"/>
    <w:rsid w:val="00B8054A"/>
    <w:rsid w:val="00B81533"/>
    <w:rsid w:val="00B81E0F"/>
    <w:rsid w:val="00B83886"/>
    <w:rsid w:val="00B9106D"/>
    <w:rsid w:val="00B9208C"/>
    <w:rsid w:val="00BA0F7D"/>
    <w:rsid w:val="00BA1287"/>
    <w:rsid w:val="00BA72AA"/>
    <w:rsid w:val="00BA791D"/>
    <w:rsid w:val="00BB07EE"/>
    <w:rsid w:val="00BB1A10"/>
    <w:rsid w:val="00BB2218"/>
    <w:rsid w:val="00BB55E3"/>
    <w:rsid w:val="00BB5F85"/>
    <w:rsid w:val="00BC147F"/>
    <w:rsid w:val="00BC3296"/>
    <w:rsid w:val="00BC37DA"/>
    <w:rsid w:val="00BC3911"/>
    <w:rsid w:val="00BC43FF"/>
    <w:rsid w:val="00BC486D"/>
    <w:rsid w:val="00BC56AF"/>
    <w:rsid w:val="00BC6515"/>
    <w:rsid w:val="00BC6CCA"/>
    <w:rsid w:val="00BD07FF"/>
    <w:rsid w:val="00BE05A0"/>
    <w:rsid w:val="00BE12E3"/>
    <w:rsid w:val="00BE1ABB"/>
    <w:rsid w:val="00BE1CF8"/>
    <w:rsid w:val="00BE1DDD"/>
    <w:rsid w:val="00BE3433"/>
    <w:rsid w:val="00BE4B19"/>
    <w:rsid w:val="00BF05B9"/>
    <w:rsid w:val="00BF20CB"/>
    <w:rsid w:val="00BF217F"/>
    <w:rsid w:val="00BF2906"/>
    <w:rsid w:val="00BF2E1F"/>
    <w:rsid w:val="00C04B30"/>
    <w:rsid w:val="00C10046"/>
    <w:rsid w:val="00C11195"/>
    <w:rsid w:val="00C1297F"/>
    <w:rsid w:val="00C14277"/>
    <w:rsid w:val="00C225D3"/>
    <w:rsid w:val="00C22AAD"/>
    <w:rsid w:val="00C2661F"/>
    <w:rsid w:val="00C35179"/>
    <w:rsid w:val="00C366FC"/>
    <w:rsid w:val="00C37243"/>
    <w:rsid w:val="00C419AC"/>
    <w:rsid w:val="00C4330C"/>
    <w:rsid w:val="00C4704F"/>
    <w:rsid w:val="00C504B3"/>
    <w:rsid w:val="00C55D53"/>
    <w:rsid w:val="00C57B8A"/>
    <w:rsid w:val="00C638C3"/>
    <w:rsid w:val="00C66830"/>
    <w:rsid w:val="00C72386"/>
    <w:rsid w:val="00C72BC0"/>
    <w:rsid w:val="00C74500"/>
    <w:rsid w:val="00C76BEF"/>
    <w:rsid w:val="00C76DAA"/>
    <w:rsid w:val="00C80001"/>
    <w:rsid w:val="00C8108E"/>
    <w:rsid w:val="00C821FF"/>
    <w:rsid w:val="00CA256B"/>
    <w:rsid w:val="00CB23CC"/>
    <w:rsid w:val="00CB2C9A"/>
    <w:rsid w:val="00CB3223"/>
    <w:rsid w:val="00CB3A4D"/>
    <w:rsid w:val="00CB3DC3"/>
    <w:rsid w:val="00CB71C5"/>
    <w:rsid w:val="00CC4470"/>
    <w:rsid w:val="00CD106D"/>
    <w:rsid w:val="00CD2945"/>
    <w:rsid w:val="00CD3331"/>
    <w:rsid w:val="00CD6699"/>
    <w:rsid w:val="00CE1241"/>
    <w:rsid w:val="00CE14EF"/>
    <w:rsid w:val="00CF0BA1"/>
    <w:rsid w:val="00CF0D64"/>
    <w:rsid w:val="00CF1114"/>
    <w:rsid w:val="00CF16C6"/>
    <w:rsid w:val="00CF46E1"/>
    <w:rsid w:val="00CF5DE8"/>
    <w:rsid w:val="00D001FE"/>
    <w:rsid w:val="00D078D4"/>
    <w:rsid w:val="00D1091E"/>
    <w:rsid w:val="00D147EF"/>
    <w:rsid w:val="00D204D3"/>
    <w:rsid w:val="00D23D7B"/>
    <w:rsid w:val="00D2653A"/>
    <w:rsid w:val="00D33A4D"/>
    <w:rsid w:val="00D345A7"/>
    <w:rsid w:val="00D36C9D"/>
    <w:rsid w:val="00D43340"/>
    <w:rsid w:val="00D443A3"/>
    <w:rsid w:val="00D44D76"/>
    <w:rsid w:val="00D509D2"/>
    <w:rsid w:val="00D50F56"/>
    <w:rsid w:val="00D5470F"/>
    <w:rsid w:val="00D55524"/>
    <w:rsid w:val="00D55B71"/>
    <w:rsid w:val="00D560B2"/>
    <w:rsid w:val="00D563C5"/>
    <w:rsid w:val="00D56EFC"/>
    <w:rsid w:val="00D6129C"/>
    <w:rsid w:val="00D62E17"/>
    <w:rsid w:val="00D666D4"/>
    <w:rsid w:val="00D67438"/>
    <w:rsid w:val="00D70693"/>
    <w:rsid w:val="00D76CF0"/>
    <w:rsid w:val="00D77D37"/>
    <w:rsid w:val="00D77EA4"/>
    <w:rsid w:val="00D820BB"/>
    <w:rsid w:val="00D849FB"/>
    <w:rsid w:val="00D876BA"/>
    <w:rsid w:val="00D87942"/>
    <w:rsid w:val="00D9103E"/>
    <w:rsid w:val="00D913A9"/>
    <w:rsid w:val="00D94CD9"/>
    <w:rsid w:val="00D96189"/>
    <w:rsid w:val="00DB5C35"/>
    <w:rsid w:val="00DB5FE0"/>
    <w:rsid w:val="00DB7CCA"/>
    <w:rsid w:val="00DC541D"/>
    <w:rsid w:val="00DC57E5"/>
    <w:rsid w:val="00DD40A4"/>
    <w:rsid w:val="00DD4E58"/>
    <w:rsid w:val="00DD7BEB"/>
    <w:rsid w:val="00DE7806"/>
    <w:rsid w:val="00DF0C70"/>
    <w:rsid w:val="00DF25DE"/>
    <w:rsid w:val="00DF4A7F"/>
    <w:rsid w:val="00DF7ED8"/>
    <w:rsid w:val="00E024F0"/>
    <w:rsid w:val="00E03ABA"/>
    <w:rsid w:val="00E117CE"/>
    <w:rsid w:val="00E20595"/>
    <w:rsid w:val="00E214ED"/>
    <w:rsid w:val="00E24779"/>
    <w:rsid w:val="00E356FD"/>
    <w:rsid w:val="00E42652"/>
    <w:rsid w:val="00E5154F"/>
    <w:rsid w:val="00E54CD6"/>
    <w:rsid w:val="00E55411"/>
    <w:rsid w:val="00E55DF0"/>
    <w:rsid w:val="00E56740"/>
    <w:rsid w:val="00E570C5"/>
    <w:rsid w:val="00E619CE"/>
    <w:rsid w:val="00E63CB5"/>
    <w:rsid w:val="00E7252D"/>
    <w:rsid w:val="00E74295"/>
    <w:rsid w:val="00E75703"/>
    <w:rsid w:val="00E77757"/>
    <w:rsid w:val="00E81B6B"/>
    <w:rsid w:val="00E836E5"/>
    <w:rsid w:val="00E8441D"/>
    <w:rsid w:val="00E86CB0"/>
    <w:rsid w:val="00E91BDA"/>
    <w:rsid w:val="00E93511"/>
    <w:rsid w:val="00E95DCC"/>
    <w:rsid w:val="00EA3A53"/>
    <w:rsid w:val="00EA76EA"/>
    <w:rsid w:val="00EB16A6"/>
    <w:rsid w:val="00EB3328"/>
    <w:rsid w:val="00EB3398"/>
    <w:rsid w:val="00EB6538"/>
    <w:rsid w:val="00EB7094"/>
    <w:rsid w:val="00EB7DDB"/>
    <w:rsid w:val="00EC098F"/>
    <w:rsid w:val="00EC65DD"/>
    <w:rsid w:val="00ED052F"/>
    <w:rsid w:val="00ED0F14"/>
    <w:rsid w:val="00ED1936"/>
    <w:rsid w:val="00ED37D2"/>
    <w:rsid w:val="00ED6026"/>
    <w:rsid w:val="00ED6ACC"/>
    <w:rsid w:val="00EE0282"/>
    <w:rsid w:val="00EE233F"/>
    <w:rsid w:val="00EE38EF"/>
    <w:rsid w:val="00EE5CE2"/>
    <w:rsid w:val="00EE741A"/>
    <w:rsid w:val="00EF0147"/>
    <w:rsid w:val="00EF0BE3"/>
    <w:rsid w:val="00EF2BFD"/>
    <w:rsid w:val="00EF54B7"/>
    <w:rsid w:val="00EF612C"/>
    <w:rsid w:val="00EF714A"/>
    <w:rsid w:val="00EF7767"/>
    <w:rsid w:val="00F0082A"/>
    <w:rsid w:val="00F00C7B"/>
    <w:rsid w:val="00F07759"/>
    <w:rsid w:val="00F11CC1"/>
    <w:rsid w:val="00F15AAF"/>
    <w:rsid w:val="00F15C94"/>
    <w:rsid w:val="00F168CF"/>
    <w:rsid w:val="00F21889"/>
    <w:rsid w:val="00F24C59"/>
    <w:rsid w:val="00F24F96"/>
    <w:rsid w:val="00F27003"/>
    <w:rsid w:val="00F31EB5"/>
    <w:rsid w:val="00F36ADF"/>
    <w:rsid w:val="00F40A88"/>
    <w:rsid w:val="00F429CB"/>
    <w:rsid w:val="00F45117"/>
    <w:rsid w:val="00F45FD9"/>
    <w:rsid w:val="00F460A4"/>
    <w:rsid w:val="00F5368C"/>
    <w:rsid w:val="00F57AA2"/>
    <w:rsid w:val="00F6214A"/>
    <w:rsid w:val="00F621A2"/>
    <w:rsid w:val="00F625CA"/>
    <w:rsid w:val="00F628E6"/>
    <w:rsid w:val="00F63766"/>
    <w:rsid w:val="00F638C8"/>
    <w:rsid w:val="00F67094"/>
    <w:rsid w:val="00F75B88"/>
    <w:rsid w:val="00F8266D"/>
    <w:rsid w:val="00F8316F"/>
    <w:rsid w:val="00F83A22"/>
    <w:rsid w:val="00F87466"/>
    <w:rsid w:val="00F91862"/>
    <w:rsid w:val="00F91882"/>
    <w:rsid w:val="00F92A0F"/>
    <w:rsid w:val="00FA338F"/>
    <w:rsid w:val="00FA413A"/>
    <w:rsid w:val="00FB08F3"/>
    <w:rsid w:val="00FB19A1"/>
    <w:rsid w:val="00FB5110"/>
    <w:rsid w:val="00FB56ED"/>
    <w:rsid w:val="00FC3FE6"/>
    <w:rsid w:val="00FC47DC"/>
    <w:rsid w:val="00FC57B4"/>
    <w:rsid w:val="00FC6677"/>
    <w:rsid w:val="00FD0090"/>
    <w:rsid w:val="00FD067E"/>
    <w:rsid w:val="00FD5312"/>
    <w:rsid w:val="00FD78A1"/>
    <w:rsid w:val="00FD7DDE"/>
    <w:rsid w:val="00FF1D94"/>
    <w:rsid w:val="00FF2468"/>
    <w:rsid w:val="00FF3DF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49F0427-02B7-DB4B-8365-D4B259A4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184"/>
    <w:pPr>
      <w:spacing w:after="0" w:line="240" w:lineRule="auto"/>
    </w:pPr>
    <w:rPr>
      <w:rFonts w:ascii="Times New Roman" w:hAnsi="Times New Roman" w:cs="Times New Roman"/>
      <w:sz w:val="24"/>
      <w:szCs w:val="24"/>
      <w:lang w:val="es-ES_tradnl" w:eastAsia="es-ES_tradnl"/>
    </w:rPr>
  </w:style>
  <w:style w:type="paragraph" w:styleId="Ttulo1">
    <w:name w:val="heading 1"/>
    <w:basedOn w:val="Normal"/>
    <w:next w:val="Normal"/>
    <w:link w:val="Ttulo1Car"/>
    <w:qFormat/>
    <w:rsid w:val="00ED6ACC"/>
    <w:pPr>
      <w:keepNext/>
      <w:keepLines/>
      <w:spacing w:after="480"/>
      <w:jc w:val="center"/>
      <w:outlineLvl w:val="0"/>
    </w:pPr>
    <w:rPr>
      <w:rFonts w:ascii="Arial" w:eastAsia="Times New Roman" w:hAnsi="Arial"/>
      <w:b/>
      <w:sz w:val="32"/>
      <w:szCs w:val="20"/>
      <w:lang w:eastAsia="es-ES"/>
    </w:rPr>
  </w:style>
  <w:style w:type="paragraph" w:styleId="Ttulo5">
    <w:name w:val="heading 5"/>
    <w:basedOn w:val="Normal"/>
    <w:next w:val="Normal"/>
    <w:link w:val="Ttulo5Car"/>
    <w:qFormat/>
    <w:rsid w:val="00ED6ACC"/>
    <w:pPr>
      <w:keepNext/>
      <w:jc w:val="right"/>
      <w:outlineLvl w:val="4"/>
    </w:pPr>
    <w:rPr>
      <w:rFonts w:eastAsia="Times New Roman"/>
      <w:b/>
      <w:i/>
      <w:sz w:val="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6ACC"/>
    <w:rPr>
      <w:rFonts w:ascii="Arial" w:eastAsia="Times New Roman" w:hAnsi="Arial" w:cs="Times New Roman"/>
      <w:b/>
      <w:sz w:val="32"/>
      <w:szCs w:val="20"/>
      <w:lang w:val="es-ES_tradnl" w:eastAsia="es-ES"/>
    </w:rPr>
  </w:style>
  <w:style w:type="character" w:customStyle="1" w:styleId="Ttulo5Car">
    <w:name w:val="Título 5 Car"/>
    <w:basedOn w:val="Fuentedeprrafopredeter"/>
    <w:link w:val="Ttulo5"/>
    <w:rsid w:val="00ED6ACC"/>
    <w:rPr>
      <w:rFonts w:ascii="Times New Roman" w:eastAsia="Times New Roman" w:hAnsi="Times New Roman" w:cs="Times New Roman"/>
      <w:b/>
      <w:i/>
      <w:sz w:val="6"/>
      <w:szCs w:val="20"/>
      <w:lang w:val="es-ES" w:eastAsia="es-ES"/>
    </w:rPr>
  </w:style>
  <w:style w:type="paragraph" w:styleId="Encabezado">
    <w:name w:val="header"/>
    <w:basedOn w:val="Normal"/>
    <w:link w:val="EncabezadoCar"/>
    <w:rsid w:val="00ED6ACC"/>
    <w:pPr>
      <w:tabs>
        <w:tab w:val="center" w:pos="4320"/>
        <w:tab w:val="right" w:pos="8640"/>
      </w:tabs>
      <w:jc w:val="both"/>
    </w:pPr>
    <w:rPr>
      <w:rFonts w:ascii="Arial" w:eastAsia="Times New Roman" w:hAnsi="Arial"/>
      <w:sz w:val="20"/>
      <w:szCs w:val="20"/>
      <w:lang w:eastAsia="es-ES"/>
    </w:rPr>
  </w:style>
  <w:style w:type="character" w:customStyle="1" w:styleId="EncabezadoCar">
    <w:name w:val="Encabezado Car"/>
    <w:basedOn w:val="Fuentedeprrafopredeter"/>
    <w:link w:val="Encabezado"/>
    <w:rsid w:val="00ED6ACC"/>
    <w:rPr>
      <w:rFonts w:ascii="Arial" w:eastAsia="Times New Roman" w:hAnsi="Arial" w:cs="Times New Roman"/>
      <w:sz w:val="20"/>
      <w:szCs w:val="20"/>
      <w:lang w:val="es-ES_tradnl" w:eastAsia="es-ES"/>
    </w:rPr>
  </w:style>
  <w:style w:type="character" w:styleId="Nmerodepgina">
    <w:name w:val="page number"/>
    <w:basedOn w:val="Fuentedeprrafopredeter"/>
    <w:rsid w:val="00ED6ACC"/>
  </w:style>
  <w:style w:type="paragraph" w:styleId="Piedepgina">
    <w:name w:val="footer"/>
    <w:basedOn w:val="Normal"/>
    <w:link w:val="PiedepginaCar"/>
    <w:rsid w:val="00ED6ACC"/>
    <w:pPr>
      <w:tabs>
        <w:tab w:val="center" w:pos="4320"/>
        <w:tab w:val="right" w:pos="8640"/>
      </w:tabs>
      <w:jc w:val="both"/>
    </w:pPr>
    <w:rPr>
      <w:rFonts w:ascii="Arial" w:eastAsia="Times New Roman" w:hAnsi="Arial"/>
      <w:sz w:val="20"/>
      <w:szCs w:val="20"/>
      <w:lang w:eastAsia="es-ES"/>
    </w:rPr>
  </w:style>
  <w:style w:type="character" w:customStyle="1" w:styleId="PiedepginaCar">
    <w:name w:val="Pie de página Car"/>
    <w:basedOn w:val="Fuentedeprrafopredeter"/>
    <w:link w:val="Piedepgina"/>
    <w:rsid w:val="00ED6ACC"/>
    <w:rPr>
      <w:rFonts w:ascii="Arial" w:eastAsia="Times New Roman" w:hAnsi="Arial" w:cs="Times New Roman"/>
      <w:sz w:val="20"/>
      <w:szCs w:val="20"/>
      <w:lang w:val="es-ES_tradnl" w:eastAsia="es-ES"/>
    </w:rPr>
  </w:style>
  <w:style w:type="paragraph" w:customStyle="1" w:styleId="Default">
    <w:name w:val="Default"/>
    <w:rsid w:val="00ED6ACC"/>
    <w:pPr>
      <w:autoSpaceDE w:val="0"/>
      <w:autoSpaceDN w:val="0"/>
      <w:adjustRightInd w:val="0"/>
      <w:spacing w:after="0" w:line="240" w:lineRule="auto"/>
    </w:pPr>
    <w:rPr>
      <w:rFonts w:ascii="Arial" w:eastAsia="Calibri" w:hAnsi="Arial" w:cs="Arial"/>
      <w:color w:val="000000"/>
      <w:sz w:val="24"/>
      <w:szCs w:val="24"/>
      <w:lang w:eastAsia="es-CO"/>
    </w:rPr>
  </w:style>
  <w:style w:type="paragraph" w:styleId="Prrafodelista">
    <w:name w:val="List Paragraph"/>
    <w:basedOn w:val="Normal"/>
    <w:uiPriority w:val="34"/>
    <w:qFormat/>
    <w:rsid w:val="00ED6ACC"/>
    <w:pPr>
      <w:ind w:left="720"/>
      <w:contextualSpacing/>
    </w:pPr>
    <w:rPr>
      <w:rFonts w:eastAsia="Times New Roman"/>
      <w:sz w:val="20"/>
      <w:szCs w:val="20"/>
      <w:lang w:val="es-ES" w:eastAsia="es-ES"/>
    </w:rPr>
  </w:style>
  <w:style w:type="paragraph" w:customStyle="1" w:styleId="Sinespaciado1">
    <w:name w:val="Sin espaciado1"/>
    <w:rsid w:val="00ED6ACC"/>
    <w:pPr>
      <w:spacing w:after="0" w:line="240" w:lineRule="auto"/>
    </w:pPr>
    <w:rPr>
      <w:rFonts w:ascii="Calibri" w:eastAsia="Times New Roman" w:hAnsi="Calibri" w:cs="Times New Roman"/>
      <w:lang w:val="es-ES"/>
    </w:rPr>
  </w:style>
  <w:style w:type="table" w:styleId="Tablaconcuadrcula">
    <w:name w:val="Table Grid"/>
    <w:basedOn w:val="Tablanormal"/>
    <w:uiPriority w:val="59"/>
    <w:rsid w:val="00ED6ACC"/>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D6ACC"/>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ACC"/>
    <w:rPr>
      <w:rFonts w:ascii="Tahoma" w:eastAsia="Times New Roman" w:hAnsi="Tahoma" w:cs="Tahoma"/>
      <w:sz w:val="16"/>
      <w:szCs w:val="16"/>
      <w:lang w:val="es-ES" w:eastAsia="es-ES"/>
    </w:rPr>
  </w:style>
  <w:style w:type="paragraph" w:styleId="Revisin">
    <w:name w:val="Revision"/>
    <w:hidden/>
    <w:uiPriority w:val="99"/>
    <w:semiHidden/>
    <w:rsid w:val="005758F0"/>
    <w:pPr>
      <w:spacing w:after="0" w:line="240" w:lineRule="auto"/>
    </w:pPr>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2B7DF7"/>
    <w:rPr>
      <w:sz w:val="16"/>
      <w:szCs w:val="16"/>
    </w:rPr>
  </w:style>
  <w:style w:type="paragraph" w:styleId="Textocomentario">
    <w:name w:val="annotation text"/>
    <w:basedOn w:val="Normal"/>
    <w:link w:val="TextocomentarioCar"/>
    <w:uiPriority w:val="99"/>
    <w:semiHidden/>
    <w:unhideWhenUsed/>
    <w:rsid w:val="002B7DF7"/>
  </w:style>
  <w:style w:type="character" w:customStyle="1" w:styleId="TextocomentarioCar">
    <w:name w:val="Texto comentario Car"/>
    <w:basedOn w:val="Fuentedeprrafopredeter"/>
    <w:link w:val="Textocomentario"/>
    <w:uiPriority w:val="99"/>
    <w:semiHidden/>
    <w:rsid w:val="002B7DF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B7DF7"/>
    <w:rPr>
      <w:b/>
      <w:bCs/>
    </w:rPr>
  </w:style>
  <w:style w:type="character" w:customStyle="1" w:styleId="AsuntodelcomentarioCar">
    <w:name w:val="Asunto del comentario Car"/>
    <w:basedOn w:val="TextocomentarioCar"/>
    <w:link w:val="Asuntodelcomentario"/>
    <w:uiPriority w:val="99"/>
    <w:semiHidden/>
    <w:rsid w:val="002B7DF7"/>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1779C9"/>
  </w:style>
  <w:style w:type="character" w:styleId="Hipervnculo">
    <w:name w:val="Hyperlink"/>
    <w:uiPriority w:val="99"/>
    <w:rsid w:val="009E2C1E"/>
    <w:rPr>
      <w:u w:val="single"/>
    </w:rPr>
  </w:style>
  <w:style w:type="character" w:styleId="Refdenotaalpie">
    <w:name w:val="footnote reference"/>
    <w:aliases w:val="Texto de nota al pie,referencia nota al pie,Nota de pie,Texto nota al pie,Appel note de bas de page,Ref,de nota al pie,BVI fnr,Ref. de nota al pie2,Footnote symbol,Footnote,Pie de pagina,Ref. ...,Ref1,FC,Footnotes refss,f"/>
    <w:basedOn w:val="Fuentedeprrafopredeter"/>
    <w:uiPriority w:val="99"/>
    <w:unhideWhenUsed/>
    <w:qFormat/>
    <w:rsid w:val="009E2C1E"/>
    <w:rPr>
      <w:vertAlign w:val="superscript"/>
    </w:rPr>
  </w:style>
  <w:style w:type="paragraph" w:styleId="Textonotapie">
    <w:name w:val="footnote text"/>
    <w:aliases w:val="Footnote Text Char Char Char Char Char,Footnote Text Char Char Char Char,Footnote reference,FA Fu,Footnote Text Char Char Char,Footnote Text Char Char Char Char Char Char Char Char,Footnote Text Cha,FA Fußnotentext"/>
    <w:basedOn w:val="Normal"/>
    <w:link w:val="TextonotapieCar"/>
    <w:uiPriority w:val="99"/>
    <w:unhideWhenUsed/>
    <w:qFormat/>
    <w:rsid w:val="009E2C1E"/>
    <w:rPr>
      <w:rFonts w:ascii="Calibri" w:eastAsia="Times New Roman" w:hAnsi="Calibri"/>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har Char Char Char Char Car,Footnote Text Cha Car"/>
    <w:basedOn w:val="Fuentedeprrafopredeter"/>
    <w:link w:val="Textonotapie"/>
    <w:uiPriority w:val="99"/>
    <w:rsid w:val="009E2C1E"/>
    <w:rPr>
      <w:rFonts w:ascii="Calibri" w:eastAsia="Times New Roman" w:hAnsi="Calibri" w:cs="Times New Roman"/>
      <w:sz w:val="20"/>
      <w:szCs w:val="20"/>
      <w:lang w:val="es-ES" w:eastAsia="es-ES"/>
    </w:rPr>
  </w:style>
  <w:style w:type="paragraph" w:styleId="NormalWeb">
    <w:name w:val="Normal (Web)"/>
    <w:basedOn w:val="Normal"/>
    <w:uiPriority w:val="99"/>
    <w:semiHidden/>
    <w:unhideWhenUsed/>
    <w:rsid w:val="000201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2700">
      <w:bodyDiv w:val="1"/>
      <w:marLeft w:val="0"/>
      <w:marRight w:val="0"/>
      <w:marTop w:val="0"/>
      <w:marBottom w:val="0"/>
      <w:divBdr>
        <w:top w:val="none" w:sz="0" w:space="0" w:color="auto"/>
        <w:left w:val="none" w:sz="0" w:space="0" w:color="auto"/>
        <w:bottom w:val="none" w:sz="0" w:space="0" w:color="auto"/>
        <w:right w:val="none" w:sz="0" w:space="0" w:color="auto"/>
      </w:divBdr>
    </w:div>
    <w:div w:id="75248434">
      <w:bodyDiv w:val="1"/>
      <w:marLeft w:val="0"/>
      <w:marRight w:val="0"/>
      <w:marTop w:val="0"/>
      <w:marBottom w:val="0"/>
      <w:divBdr>
        <w:top w:val="none" w:sz="0" w:space="0" w:color="auto"/>
        <w:left w:val="none" w:sz="0" w:space="0" w:color="auto"/>
        <w:bottom w:val="none" w:sz="0" w:space="0" w:color="auto"/>
        <w:right w:val="none" w:sz="0" w:space="0" w:color="auto"/>
      </w:divBdr>
    </w:div>
    <w:div w:id="907572273">
      <w:bodyDiv w:val="1"/>
      <w:marLeft w:val="0"/>
      <w:marRight w:val="0"/>
      <w:marTop w:val="0"/>
      <w:marBottom w:val="0"/>
      <w:divBdr>
        <w:top w:val="none" w:sz="0" w:space="0" w:color="auto"/>
        <w:left w:val="none" w:sz="0" w:space="0" w:color="auto"/>
        <w:bottom w:val="none" w:sz="0" w:space="0" w:color="auto"/>
        <w:right w:val="none" w:sz="0" w:space="0" w:color="auto"/>
      </w:divBdr>
    </w:div>
    <w:div w:id="922684021">
      <w:bodyDiv w:val="1"/>
      <w:marLeft w:val="0"/>
      <w:marRight w:val="0"/>
      <w:marTop w:val="0"/>
      <w:marBottom w:val="0"/>
      <w:divBdr>
        <w:top w:val="none" w:sz="0" w:space="0" w:color="auto"/>
        <w:left w:val="none" w:sz="0" w:space="0" w:color="auto"/>
        <w:bottom w:val="none" w:sz="0" w:space="0" w:color="auto"/>
        <w:right w:val="none" w:sz="0" w:space="0" w:color="auto"/>
      </w:divBdr>
    </w:div>
    <w:div w:id="991907816">
      <w:bodyDiv w:val="1"/>
      <w:marLeft w:val="0"/>
      <w:marRight w:val="0"/>
      <w:marTop w:val="0"/>
      <w:marBottom w:val="0"/>
      <w:divBdr>
        <w:top w:val="none" w:sz="0" w:space="0" w:color="auto"/>
        <w:left w:val="none" w:sz="0" w:space="0" w:color="auto"/>
        <w:bottom w:val="none" w:sz="0" w:space="0" w:color="auto"/>
        <w:right w:val="none" w:sz="0" w:space="0" w:color="auto"/>
      </w:divBdr>
    </w:div>
    <w:div w:id="1193574349">
      <w:bodyDiv w:val="1"/>
      <w:marLeft w:val="0"/>
      <w:marRight w:val="0"/>
      <w:marTop w:val="0"/>
      <w:marBottom w:val="0"/>
      <w:divBdr>
        <w:top w:val="none" w:sz="0" w:space="0" w:color="auto"/>
        <w:left w:val="none" w:sz="0" w:space="0" w:color="auto"/>
        <w:bottom w:val="none" w:sz="0" w:space="0" w:color="auto"/>
        <w:right w:val="none" w:sz="0" w:space="0" w:color="auto"/>
      </w:divBdr>
    </w:div>
    <w:div w:id="1218316880">
      <w:bodyDiv w:val="1"/>
      <w:marLeft w:val="0"/>
      <w:marRight w:val="0"/>
      <w:marTop w:val="0"/>
      <w:marBottom w:val="0"/>
      <w:divBdr>
        <w:top w:val="none" w:sz="0" w:space="0" w:color="auto"/>
        <w:left w:val="none" w:sz="0" w:space="0" w:color="auto"/>
        <w:bottom w:val="none" w:sz="0" w:space="0" w:color="auto"/>
        <w:right w:val="none" w:sz="0" w:space="0" w:color="auto"/>
      </w:divBdr>
    </w:div>
    <w:div w:id="1356156381">
      <w:bodyDiv w:val="1"/>
      <w:marLeft w:val="0"/>
      <w:marRight w:val="0"/>
      <w:marTop w:val="0"/>
      <w:marBottom w:val="0"/>
      <w:divBdr>
        <w:top w:val="none" w:sz="0" w:space="0" w:color="auto"/>
        <w:left w:val="none" w:sz="0" w:space="0" w:color="auto"/>
        <w:bottom w:val="none" w:sz="0" w:space="0" w:color="auto"/>
        <w:right w:val="none" w:sz="0" w:space="0" w:color="auto"/>
      </w:divBdr>
    </w:div>
    <w:div w:id="138151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4.icfes.gov.co:8080/docs/resolucion_mtra_4566_2016.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4.icfes.gov.co:8080/docs/resolucion_mtra_5008_2017.ht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00009-9A26-487E-AB37-0160B9AA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1906</Words>
  <Characters>10486</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 Peña Gutierrez</dc:creator>
  <cp:lastModifiedBy>Edwin Antonio Forero Castellanos</cp:lastModifiedBy>
  <cp:revision>2</cp:revision>
  <cp:lastPrinted>2018-02-07T20:28:00Z</cp:lastPrinted>
  <dcterms:created xsi:type="dcterms:W3CDTF">2018-04-05T13:17:00Z</dcterms:created>
  <dcterms:modified xsi:type="dcterms:W3CDTF">2018-04-05T13:17:00Z</dcterms:modified>
</cp:coreProperties>
</file>