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34"/>
        <w:gridCol w:w="4221"/>
        <w:gridCol w:w="3119"/>
      </w:tblGrid>
      <w:tr w:rsidR="00DD0FA9" w:rsidRPr="00440958" w14:paraId="14C84592" w14:textId="77777777" w:rsidTr="009B51F4">
        <w:trPr>
          <w:trHeight w:val="97"/>
        </w:trPr>
        <w:tc>
          <w:tcPr>
            <w:tcW w:w="3434" w:type="dxa"/>
            <w:tcBorders>
              <w:top w:val="single" w:sz="4" w:space="0" w:color="auto"/>
              <w:bottom w:val="single" w:sz="4" w:space="0" w:color="auto"/>
              <w:right w:val="single" w:sz="4" w:space="0" w:color="auto"/>
            </w:tcBorders>
            <w:shd w:val="clear" w:color="auto" w:fill="CC3300"/>
            <w:vAlign w:val="center"/>
          </w:tcPr>
          <w:p w14:paraId="4D0E1120" w14:textId="77777777" w:rsidR="0026513E" w:rsidRDefault="00795C6B" w:rsidP="002264B8">
            <w:pPr>
              <w:pStyle w:val="Ttulo2"/>
              <w:ind w:right="72"/>
              <w:jc w:val="left"/>
              <w:rPr>
                <w:rFonts w:cs="Arial"/>
                <w:color w:val="FFFFFF" w:themeColor="background1"/>
                <w:sz w:val="22"/>
                <w:szCs w:val="22"/>
                <w:lang w:val="es-CO"/>
              </w:rPr>
            </w:pPr>
            <w:r w:rsidRPr="009B51F4">
              <w:rPr>
                <w:rFonts w:cs="Arial"/>
                <w:color w:val="FFFFFF" w:themeColor="background1"/>
                <w:sz w:val="22"/>
                <w:szCs w:val="22"/>
                <w:lang w:val="es-CO"/>
              </w:rPr>
              <w:t>Entidad</w:t>
            </w:r>
            <w:r w:rsidR="00086B16" w:rsidRPr="009B51F4">
              <w:rPr>
                <w:rFonts w:cs="Arial"/>
                <w:color w:val="FFFFFF" w:themeColor="background1"/>
                <w:sz w:val="22"/>
                <w:szCs w:val="22"/>
                <w:lang w:val="es-CO"/>
              </w:rPr>
              <w:t xml:space="preserve"> </w:t>
            </w:r>
            <w:r w:rsidRPr="009B51F4">
              <w:rPr>
                <w:rFonts w:cs="Arial"/>
                <w:color w:val="FFFFFF" w:themeColor="background1"/>
                <w:sz w:val="22"/>
                <w:szCs w:val="22"/>
                <w:lang w:val="es-CO"/>
              </w:rPr>
              <w:t>originadora</w:t>
            </w:r>
            <w:r w:rsidR="00293F29" w:rsidRPr="009B51F4">
              <w:rPr>
                <w:rFonts w:cs="Arial"/>
                <w:color w:val="FFFFFF" w:themeColor="background1"/>
                <w:sz w:val="22"/>
                <w:szCs w:val="22"/>
                <w:lang w:val="es-CO"/>
              </w:rPr>
              <w:t>:</w:t>
            </w:r>
          </w:p>
          <w:p w14:paraId="25997BCF" w14:textId="77777777" w:rsidR="009B51F4" w:rsidRPr="009B51F4" w:rsidRDefault="009B51F4" w:rsidP="009B51F4">
            <w:pPr>
              <w:rPr>
                <w:lang w:val="es-CO"/>
              </w:rPr>
            </w:pPr>
          </w:p>
        </w:tc>
        <w:tc>
          <w:tcPr>
            <w:tcW w:w="7340" w:type="dxa"/>
            <w:gridSpan w:val="2"/>
            <w:tcBorders>
              <w:top w:val="single" w:sz="4" w:space="0" w:color="auto"/>
              <w:left w:val="single" w:sz="4" w:space="0" w:color="auto"/>
              <w:bottom w:val="single" w:sz="4" w:space="0" w:color="auto"/>
            </w:tcBorders>
            <w:shd w:val="clear" w:color="auto" w:fill="auto"/>
            <w:vAlign w:val="center"/>
          </w:tcPr>
          <w:p w14:paraId="0C2F7C82" w14:textId="77777777" w:rsidR="0026513E" w:rsidRPr="00440958" w:rsidRDefault="006E60C0" w:rsidP="00645FF6">
            <w:pPr>
              <w:pStyle w:val="Ttulo2"/>
              <w:ind w:right="72"/>
              <w:jc w:val="left"/>
              <w:rPr>
                <w:rFonts w:cs="Arial"/>
                <w:b w:val="0"/>
                <w:color w:val="000000" w:themeColor="text1"/>
                <w:sz w:val="22"/>
                <w:szCs w:val="22"/>
                <w:lang w:val="es-CO"/>
              </w:rPr>
            </w:pPr>
            <w:r w:rsidRPr="00440958">
              <w:rPr>
                <w:rFonts w:cs="Arial"/>
                <w:b w:val="0"/>
                <w:color w:val="000000" w:themeColor="text1"/>
                <w:sz w:val="22"/>
                <w:szCs w:val="22"/>
                <w:lang w:val="es-CO"/>
              </w:rPr>
              <w:t>MINISTERIO DEL TRABAJO</w:t>
            </w:r>
          </w:p>
        </w:tc>
      </w:tr>
      <w:tr w:rsidR="00DD0FA9" w:rsidRPr="00440958" w14:paraId="5C886E84" w14:textId="77777777" w:rsidTr="009B51F4">
        <w:trPr>
          <w:trHeight w:val="97"/>
        </w:trPr>
        <w:tc>
          <w:tcPr>
            <w:tcW w:w="3434" w:type="dxa"/>
            <w:tcBorders>
              <w:top w:val="single" w:sz="4" w:space="0" w:color="auto"/>
              <w:bottom w:val="single" w:sz="4" w:space="0" w:color="auto"/>
              <w:right w:val="single" w:sz="4" w:space="0" w:color="auto"/>
            </w:tcBorders>
            <w:shd w:val="clear" w:color="auto" w:fill="CC3300"/>
            <w:vAlign w:val="center"/>
          </w:tcPr>
          <w:p w14:paraId="237AEFED" w14:textId="77777777" w:rsidR="00C47F73" w:rsidRDefault="0026513E" w:rsidP="00FF2574">
            <w:pPr>
              <w:pStyle w:val="Ttulo2"/>
              <w:ind w:right="72"/>
              <w:jc w:val="left"/>
              <w:rPr>
                <w:rFonts w:cs="Arial"/>
                <w:bCs/>
                <w:color w:val="FFFFFF" w:themeColor="background1"/>
                <w:sz w:val="22"/>
                <w:szCs w:val="22"/>
              </w:rPr>
            </w:pPr>
            <w:r w:rsidRPr="009B51F4">
              <w:rPr>
                <w:rFonts w:cs="Arial"/>
                <w:bCs/>
                <w:color w:val="FFFFFF" w:themeColor="background1"/>
                <w:sz w:val="22"/>
                <w:szCs w:val="22"/>
              </w:rPr>
              <w:t>Fecha</w:t>
            </w:r>
            <w:r w:rsidR="00293F29" w:rsidRPr="009B51F4">
              <w:rPr>
                <w:rFonts w:cs="Arial"/>
                <w:bCs/>
                <w:color w:val="FFFFFF" w:themeColor="background1"/>
                <w:sz w:val="22"/>
                <w:szCs w:val="22"/>
              </w:rPr>
              <w:t>:</w:t>
            </w:r>
          </w:p>
          <w:p w14:paraId="6221AA4F" w14:textId="77777777" w:rsidR="009B51F4" w:rsidRPr="009B51F4" w:rsidRDefault="009B51F4" w:rsidP="009B51F4"/>
        </w:tc>
        <w:tc>
          <w:tcPr>
            <w:tcW w:w="7340" w:type="dxa"/>
            <w:gridSpan w:val="2"/>
            <w:tcBorders>
              <w:top w:val="single" w:sz="4" w:space="0" w:color="auto"/>
              <w:left w:val="single" w:sz="4" w:space="0" w:color="auto"/>
              <w:bottom w:val="single" w:sz="4" w:space="0" w:color="auto"/>
            </w:tcBorders>
            <w:shd w:val="clear" w:color="auto" w:fill="auto"/>
            <w:vAlign w:val="center"/>
          </w:tcPr>
          <w:p w14:paraId="408F8259" w14:textId="1B911A5C" w:rsidR="00C47F73" w:rsidRPr="00440958" w:rsidRDefault="00440958" w:rsidP="00645FF6">
            <w:pPr>
              <w:pStyle w:val="Ttulo2"/>
              <w:ind w:right="72"/>
              <w:jc w:val="left"/>
              <w:rPr>
                <w:rFonts w:cs="Arial"/>
                <w:b w:val="0"/>
                <w:color w:val="000000" w:themeColor="text1"/>
                <w:sz w:val="22"/>
                <w:szCs w:val="22"/>
                <w:lang w:val="es-CO"/>
              </w:rPr>
            </w:pPr>
            <w:r w:rsidRPr="00440958">
              <w:rPr>
                <w:rFonts w:cs="Arial"/>
                <w:b w:val="0"/>
                <w:color w:val="000000" w:themeColor="text1"/>
                <w:sz w:val="22"/>
                <w:szCs w:val="22"/>
                <w:lang w:val="es-CO"/>
              </w:rPr>
              <w:t xml:space="preserve">Septiembre </w:t>
            </w:r>
            <w:r w:rsidR="00222268" w:rsidRPr="00440958">
              <w:rPr>
                <w:rFonts w:cs="Arial"/>
                <w:b w:val="0"/>
                <w:color w:val="000000" w:themeColor="text1"/>
                <w:sz w:val="22"/>
                <w:szCs w:val="22"/>
                <w:lang w:val="es-CO"/>
              </w:rPr>
              <w:t>de</w:t>
            </w:r>
            <w:r w:rsidR="006E60C0" w:rsidRPr="00440958">
              <w:rPr>
                <w:rFonts w:cs="Arial"/>
                <w:b w:val="0"/>
                <w:color w:val="000000" w:themeColor="text1"/>
                <w:sz w:val="22"/>
                <w:szCs w:val="22"/>
                <w:lang w:val="es-CO"/>
              </w:rPr>
              <w:t xml:space="preserve"> 202</w:t>
            </w:r>
            <w:r w:rsidR="00153971" w:rsidRPr="00440958">
              <w:rPr>
                <w:rFonts w:cs="Arial"/>
                <w:b w:val="0"/>
                <w:color w:val="000000" w:themeColor="text1"/>
                <w:sz w:val="22"/>
                <w:szCs w:val="22"/>
                <w:lang w:val="es-CO"/>
              </w:rPr>
              <w:t>3</w:t>
            </w:r>
          </w:p>
        </w:tc>
      </w:tr>
      <w:tr w:rsidR="00DD0FA9" w:rsidRPr="00440958" w14:paraId="0957DA4C" w14:textId="77777777" w:rsidTr="009B51F4">
        <w:trPr>
          <w:trHeight w:val="97"/>
        </w:trPr>
        <w:tc>
          <w:tcPr>
            <w:tcW w:w="3434" w:type="dxa"/>
            <w:tcBorders>
              <w:top w:val="single" w:sz="4" w:space="0" w:color="auto"/>
              <w:bottom w:val="single" w:sz="4" w:space="0" w:color="auto"/>
              <w:right w:val="single" w:sz="4" w:space="0" w:color="auto"/>
            </w:tcBorders>
            <w:shd w:val="clear" w:color="auto" w:fill="CC3300"/>
            <w:vAlign w:val="center"/>
          </w:tcPr>
          <w:p w14:paraId="7904A427" w14:textId="77777777" w:rsidR="0059316B" w:rsidRPr="009B51F4" w:rsidRDefault="00A55DB6" w:rsidP="00FF2574">
            <w:pPr>
              <w:pStyle w:val="Ttulo2"/>
              <w:ind w:right="72"/>
              <w:jc w:val="left"/>
              <w:rPr>
                <w:rFonts w:cs="Arial"/>
                <w:bCs/>
                <w:color w:val="FFFFFF" w:themeColor="background1"/>
                <w:sz w:val="22"/>
                <w:szCs w:val="22"/>
              </w:rPr>
            </w:pPr>
            <w:r w:rsidRPr="009B51F4">
              <w:rPr>
                <w:rFonts w:cs="Arial"/>
                <w:bCs/>
                <w:color w:val="FFFFFF" w:themeColor="background1"/>
                <w:sz w:val="22"/>
                <w:szCs w:val="22"/>
              </w:rPr>
              <w:t xml:space="preserve">Proyecto de </w:t>
            </w:r>
            <w:r w:rsidR="00587695" w:rsidRPr="009B51F4">
              <w:rPr>
                <w:rFonts w:cs="Arial"/>
                <w:color w:val="FFFFFF" w:themeColor="background1"/>
                <w:sz w:val="22"/>
                <w:szCs w:val="22"/>
                <w:lang w:val="es-CO"/>
              </w:rPr>
              <w:t>D</w:t>
            </w:r>
            <w:r w:rsidRPr="009B51F4">
              <w:rPr>
                <w:rFonts w:cs="Arial"/>
                <w:color w:val="FFFFFF" w:themeColor="background1"/>
                <w:sz w:val="22"/>
                <w:szCs w:val="22"/>
                <w:lang w:val="es-CO"/>
              </w:rPr>
              <w:t>ecreto</w:t>
            </w:r>
            <w:r w:rsidR="00293F29" w:rsidRPr="009B51F4">
              <w:rPr>
                <w:rFonts w:cs="Arial"/>
                <w:bCs/>
                <w:color w:val="FFFFFF" w:themeColor="background1"/>
                <w:sz w:val="22"/>
                <w:szCs w:val="22"/>
              </w:rPr>
              <w:t>:</w:t>
            </w:r>
          </w:p>
        </w:tc>
        <w:tc>
          <w:tcPr>
            <w:tcW w:w="7340" w:type="dxa"/>
            <w:gridSpan w:val="2"/>
            <w:tcBorders>
              <w:top w:val="single" w:sz="4" w:space="0" w:color="auto"/>
              <w:left w:val="single" w:sz="4" w:space="0" w:color="auto"/>
              <w:bottom w:val="single" w:sz="4" w:space="0" w:color="auto"/>
            </w:tcBorders>
            <w:shd w:val="clear" w:color="auto" w:fill="auto"/>
            <w:vAlign w:val="center"/>
          </w:tcPr>
          <w:p w14:paraId="421A6314" w14:textId="7D7E20E1" w:rsidR="00153971" w:rsidRPr="00440958" w:rsidRDefault="003A3DAA" w:rsidP="003A3DAA">
            <w:pPr>
              <w:jc w:val="both"/>
              <w:rPr>
                <w:rFonts w:cs="Arial"/>
                <w:i/>
                <w:iCs/>
                <w:color w:val="000000" w:themeColor="text1"/>
                <w:sz w:val="22"/>
                <w:szCs w:val="22"/>
              </w:rPr>
            </w:pPr>
            <w:r w:rsidRPr="00440958">
              <w:rPr>
                <w:rFonts w:cs="Arial"/>
                <w:i/>
                <w:iCs/>
                <w:color w:val="000000" w:themeColor="text1"/>
                <w:sz w:val="22"/>
                <w:szCs w:val="22"/>
              </w:rPr>
              <w:t>“Por el cual se subroga el Capítulo 9 al Título 6 de la Parte 2 del Libro 2 del Decreto 1072 de 2015, Decreto Único Reglamentario del Sector Trabajo, en lo relacionado con el Subsistema de Formación para el Trabajo y su Aseguramiento y Garantía</w:t>
            </w:r>
            <w:r w:rsidR="00DD0FA9" w:rsidRPr="00440958">
              <w:rPr>
                <w:rFonts w:cs="Arial"/>
                <w:i/>
                <w:iCs/>
                <w:color w:val="000000" w:themeColor="text1"/>
                <w:sz w:val="22"/>
                <w:szCs w:val="22"/>
              </w:rPr>
              <w:t xml:space="preserve"> </w:t>
            </w:r>
            <w:r w:rsidRPr="00440958">
              <w:rPr>
                <w:rFonts w:cs="Arial"/>
                <w:i/>
                <w:iCs/>
                <w:color w:val="000000" w:themeColor="text1"/>
                <w:sz w:val="22"/>
                <w:szCs w:val="22"/>
              </w:rPr>
              <w:t>de la Calidad”</w:t>
            </w:r>
            <w:r w:rsidR="00153971" w:rsidRPr="00440958">
              <w:rPr>
                <w:rFonts w:cs="Arial"/>
                <w:i/>
                <w:iCs/>
                <w:color w:val="000000" w:themeColor="text1"/>
                <w:sz w:val="22"/>
                <w:szCs w:val="22"/>
              </w:rPr>
              <w:t>.</w:t>
            </w:r>
          </w:p>
        </w:tc>
      </w:tr>
      <w:tr w:rsidR="00DD0FA9" w:rsidRPr="00440958" w14:paraId="649591A5" w14:textId="77777777" w:rsidTr="001F4B5C">
        <w:trPr>
          <w:trHeight w:val="674"/>
        </w:trPr>
        <w:tc>
          <w:tcPr>
            <w:tcW w:w="10774" w:type="dxa"/>
            <w:gridSpan w:val="3"/>
            <w:tcBorders>
              <w:top w:val="single" w:sz="4" w:space="0" w:color="auto"/>
            </w:tcBorders>
            <w:shd w:val="clear" w:color="auto" w:fill="auto"/>
            <w:vAlign w:val="center"/>
          </w:tcPr>
          <w:p w14:paraId="0A5E5BE5" w14:textId="77777777" w:rsidR="006315B4" w:rsidRPr="00440958" w:rsidRDefault="006315B4" w:rsidP="0075705D">
            <w:pPr>
              <w:autoSpaceDE w:val="0"/>
              <w:autoSpaceDN w:val="0"/>
              <w:adjustRightInd w:val="0"/>
              <w:jc w:val="both"/>
              <w:rPr>
                <w:rFonts w:cs="Arial"/>
                <w:color w:val="000000" w:themeColor="text1"/>
                <w:sz w:val="22"/>
                <w:szCs w:val="22"/>
              </w:rPr>
            </w:pPr>
            <w:bookmarkStart w:id="0" w:name="_Hlk58391392"/>
          </w:p>
          <w:p w14:paraId="2A44FFB5" w14:textId="0ADDD423" w:rsidR="00D4680E" w:rsidRPr="00440958" w:rsidRDefault="0095690D" w:rsidP="0038060F">
            <w:pPr>
              <w:jc w:val="both"/>
              <w:rPr>
                <w:rFonts w:cs="Arial"/>
                <w:b/>
                <w:bCs/>
                <w:color w:val="000000" w:themeColor="text1"/>
                <w:sz w:val="22"/>
                <w:szCs w:val="22"/>
              </w:rPr>
            </w:pPr>
            <w:bookmarkStart w:id="1" w:name="_Hlk58391452"/>
            <w:r w:rsidRPr="00440958">
              <w:rPr>
                <w:rFonts w:cs="Arial"/>
                <w:b/>
                <w:bCs/>
                <w:color w:val="000000" w:themeColor="text1"/>
                <w:sz w:val="22"/>
                <w:szCs w:val="22"/>
              </w:rPr>
              <w:t>ANTECEDENTES Y RAZONES DE OPORTUNIDAD Y CONVENIENCIA QUE JUSTIFICAN SU EXPEDICIÓN.</w:t>
            </w:r>
            <w:bookmarkEnd w:id="1"/>
          </w:p>
          <w:p w14:paraId="7EB8C015" w14:textId="05F9AEEA" w:rsidR="003A3DAA" w:rsidRPr="00440958" w:rsidRDefault="0040353B" w:rsidP="0040353B">
            <w:pPr>
              <w:pStyle w:val="NormalWeb"/>
              <w:jc w:val="both"/>
              <w:rPr>
                <w:rFonts w:ascii="Arial" w:hAnsi="Arial" w:cs="Arial"/>
                <w:color w:val="000000" w:themeColor="text1"/>
                <w:sz w:val="22"/>
                <w:szCs w:val="22"/>
              </w:rPr>
            </w:pPr>
            <w:r w:rsidRPr="00440958">
              <w:rPr>
                <w:rFonts w:ascii="Arial" w:eastAsia="Times New Roman" w:hAnsi="Arial" w:cs="Arial"/>
                <w:color w:val="000000" w:themeColor="text1"/>
                <w:sz w:val="22"/>
                <w:szCs w:val="22"/>
              </w:rPr>
              <w:t xml:space="preserve">La Constitución Política de Colombia en su </w:t>
            </w:r>
            <w:r w:rsidRPr="00440958">
              <w:rPr>
                <w:rFonts w:ascii="Arial" w:hAnsi="Arial" w:cs="Arial"/>
                <w:color w:val="000000" w:themeColor="text1"/>
                <w:sz w:val="22"/>
                <w:szCs w:val="22"/>
              </w:rPr>
              <w:t xml:space="preserve">artículo 25 </w:t>
            </w:r>
            <w:r w:rsidR="003A3DAA" w:rsidRPr="00440958">
              <w:rPr>
                <w:rFonts w:ascii="Arial" w:hAnsi="Arial" w:cs="Arial"/>
                <w:color w:val="000000" w:themeColor="text1"/>
                <w:sz w:val="22"/>
                <w:szCs w:val="22"/>
              </w:rPr>
              <w:t>establece</w:t>
            </w:r>
            <w:r w:rsidRPr="00440958">
              <w:rPr>
                <w:rFonts w:ascii="Arial" w:hAnsi="Arial" w:cs="Arial"/>
                <w:color w:val="000000" w:themeColor="text1"/>
                <w:sz w:val="22"/>
                <w:szCs w:val="22"/>
              </w:rPr>
              <w:t xml:space="preserve"> que: </w:t>
            </w:r>
            <w:r w:rsidRPr="00440958">
              <w:rPr>
                <w:rFonts w:ascii="Arial" w:hAnsi="Arial" w:cs="Arial"/>
                <w:i/>
                <w:iCs/>
                <w:color w:val="000000" w:themeColor="text1"/>
                <w:sz w:val="22"/>
                <w:szCs w:val="22"/>
              </w:rPr>
              <w:t>“El trabajo es un derecho y una obligación social y goza, en todas sus modalidades, de la especial protección del Estado. Toda persona tiene derecho a un trabajo en condiciones dignas y justas”</w:t>
            </w:r>
            <w:r w:rsidR="003A3DAA" w:rsidRPr="00440958">
              <w:rPr>
                <w:rFonts w:ascii="Arial" w:hAnsi="Arial" w:cs="Arial"/>
                <w:i/>
                <w:iCs/>
                <w:color w:val="000000" w:themeColor="text1"/>
                <w:sz w:val="22"/>
                <w:szCs w:val="22"/>
              </w:rPr>
              <w:t xml:space="preserve">. </w:t>
            </w:r>
            <w:r w:rsidR="003A3DAA" w:rsidRPr="00440958">
              <w:rPr>
                <w:rFonts w:ascii="Arial" w:hAnsi="Arial" w:cs="Arial"/>
                <w:color w:val="000000" w:themeColor="text1"/>
                <w:sz w:val="22"/>
                <w:szCs w:val="22"/>
              </w:rPr>
              <w:t>Tambié</w:t>
            </w:r>
            <w:r w:rsidR="00BD63E7" w:rsidRPr="00440958">
              <w:rPr>
                <w:rFonts w:ascii="Arial" w:hAnsi="Arial" w:cs="Arial"/>
                <w:color w:val="000000" w:themeColor="text1"/>
                <w:sz w:val="22"/>
                <w:szCs w:val="22"/>
              </w:rPr>
              <w:t>n, en su</w:t>
            </w:r>
            <w:r w:rsidR="003A3DAA" w:rsidRPr="00440958">
              <w:rPr>
                <w:rFonts w:ascii="Arial" w:hAnsi="Arial" w:cs="Arial"/>
                <w:color w:val="000000" w:themeColor="text1"/>
                <w:sz w:val="22"/>
                <w:szCs w:val="22"/>
              </w:rPr>
              <w:t xml:space="preserve"> </w:t>
            </w:r>
            <w:r w:rsidR="00BD63E7" w:rsidRPr="00440958">
              <w:rPr>
                <w:rFonts w:ascii="Arial" w:hAnsi="Arial" w:cs="Arial"/>
                <w:color w:val="000000" w:themeColor="text1"/>
                <w:sz w:val="22"/>
                <w:szCs w:val="22"/>
              </w:rPr>
              <w:t>artículo</w:t>
            </w:r>
            <w:r w:rsidR="003A3DAA" w:rsidRPr="00440958">
              <w:rPr>
                <w:rFonts w:ascii="Arial" w:hAnsi="Arial" w:cs="Arial"/>
                <w:color w:val="000000" w:themeColor="text1"/>
                <w:sz w:val="22"/>
                <w:szCs w:val="22"/>
              </w:rPr>
              <w:t xml:space="preserve"> 54</w:t>
            </w:r>
            <w:r w:rsidR="00BD63E7" w:rsidRPr="00440958">
              <w:rPr>
                <w:rFonts w:ascii="Arial" w:hAnsi="Arial" w:cs="Arial"/>
                <w:color w:val="000000" w:themeColor="text1"/>
                <w:sz w:val="22"/>
                <w:szCs w:val="22"/>
              </w:rPr>
              <w:t>,</w:t>
            </w:r>
            <w:r w:rsidR="003A3DAA" w:rsidRPr="00440958">
              <w:rPr>
                <w:rFonts w:ascii="Arial" w:hAnsi="Arial" w:cs="Arial"/>
                <w:i/>
                <w:iCs/>
                <w:color w:val="000000" w:themeColor="text1"/>
                <w:sz w:val="22"/>
                <w:szCs w:val="22"/>
              </w:rPr>
              <w:t xml:space="preserve"> </w:t>
            </w:r>
            <w:r w:rsidR="003A3DAA" w:rsidRPr="00440958">
              <w:rPr>
                <w:rFonts w:ascii="Arial" w:hAnsi="Arial" w:cs="Arial"/>
                <w:color w:val="000000" w:themeColor="text1"/>
                <w:sz w:val="22"/>
                <w:szCs w:val="22"/>
              </w:rPr>
              <w:t>señala</w:t>
            </w:r>
            <w:r w:rsidR="003A3DAA" w:rsidRPr="00440958">
              <w:rPr>
                <w:rFonts w:ascii="Arial" w:hAnsi="Arial" w:cs="Arial"/>
                <w:i/>
                <w:iCs/>
                <w:color w:val="000000" w:themeColor="text1"/>
                <w:sz w:val="22"/>
                <w:szCs w:val="22"/>
              </w:rPr>
              <w:t xml:space="preserve"> que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 </w:t>
            </w:r>
          </w:p>
          <w:p w14:paraId="3E631A3E" w14:textId="2417CC44" w:rsidR="003A3DAA" w:rsidRPr="00440958" w:rsidRDefault="0040353B" w:rsidP="0040353B">
            <w:pPr>
              <w:pStyle w:val="NormalWeb"/>
              <w:jc w:val="both"/>
              <w:rPr>
                <w:rFonts w:ascii="Arial" w:eastAsia="Times New Roman" w:hAnsi="Arial" w:cs="Arial"/>
                <w:color w:val="000000" w:themeColor="text1"/>
                <w:sz w:val="22"/>
                <w:szCs w:val="22"/>
              </w:rPr>
            </w:pPr>
            <w:r w:rsidRPr="00440958">
              <w:rPr>
                <w:rFonts w:ascii="Arial" w:eastAsia="Times New Roman" w:hAnsi="Arial" w:cs="Arial"/>
                <w:color w:val="000000" w:themeColor="text1"/>
                <w:sz w:val="22"/>
                <w:szCs w:val="22"/>
              </w:rPr>
              <w:t>Con este mandato de la Carta Política</w:t>
            </w:r>
            <w:r w:rsidR="003A3DAA" w:rsidRPr="00440958">
              <w:rPr>
                <w:rFonts w:ascii="Arial" w:eastAsia="Times New Roman" w:hAnsi="Arial" w:cs="Arial"/>
                <w:color w:val="000000" w:themeColor="text1"/>
                <w:sz w:val="22"/>
                <w:szCs w:val="22"/>
              </w:rPr>
              <w:t xml:space="preserve"> del país</w:t>
            </w:r>
            <w:r w:rsidRPr="00440958">
              <w:rPr>
                <w:rFonts w:ascii="Arial" w:eastAsia="Times New Roman" w:hAnsi="Arial" w:cs="Arial"/>
                <w:color w:val="000000" w:themeColor="text1"/>
                <w:sz w:val="22"/>
                <w:szCs w:val="22"/>
              </w:rPr>
              <w:t>, le corresponde al Estado</w:t>
            </w:r>
            <w:r w:rsidR="003A3DAA" w:rsidRPr="00440958">
              <w:rPr>
                <w:rFonts w:ascii="Arial" w:eastAsia="Times New Roman" w:hAnsi="Arial" w:cs="Arial"/>
                <w:color w:val="000000" w:themeColor="text1"/>
                <w:sz w:val="22"/>
                <w:szCs w:val="22"/>
              </w:rPr>
              <w:t>,</w:t>
            </w:r>
            <w:r w:rsidRPr="00440958">
              <w:rPr>
                <w:rFonts w:ascii="Arial" w:eastAsia="Times New Roman" w:hAnsi="Arial" w:cs="Arial"/>
                <w:color w:val="000000" w:themeColor="text1"/>
                <w:sz w:val="22"/>
                <w:szCs w:val="22"/>
              </w:rPr>
              <w:t xml:space="preserve"> a través del</w:t>
            </w:r>
            <w:r w:rsidRPr="00440958">
              <w:rPr>
                <w:rFonts w:ascii="Arial" w:hAnsi="Arial" w:cs="Arial"/>
                <w:color w:val="000000" w:themeColor="text1"/>
                <w:sz w:val="22"/>
                <w:szCs w:val="22"/>
              </w:rPr>
              <w:t xml:space="preserve"> Ministerio del Trabajo como cabeza del sector trabajo,</w:t>
            </w:r>
            <w:r w:rsidRPr="00440958">
              <w:rPr>
                <w:rFonts w:ascii="Arial" w:eastAsia="Times New Roman" w:hAnsi="Arial" w:cs="Arial"/>
                <w:color w:val="000000" w:themeColor="text1"/>
                <w:sz w:val="22"/>
                <w:szCs w:val="22"/>
              </w:rPr>
              <w:t xml:space="preserve"> </w:t>
            </w:r>
            <w:r w:rsidR="003A3DAA" w:rsidRPr="00440958">
              <w:rPr>
                <w:rFonts w:ascii="Arial" w:eastAsia="Times New Roman" w:hAnsi="Arial" w:cs="Arial"/>
                <w:color w:val="000000" w:themeColor="text1"/>
                <w:sz w:val="22"/>
                <w:szCs w:val="22"/>
              </w:rPr>
              <w:t xml:space="preserve">y rector de la formación para el trabajo, formular, dirigir y evaluar las políticas y lineamientos de formación para el trabajo, la normalización y certificación de competencias laborales y su articulación con las políticas de formación del capital humano, y así dar cumplimiento al trabajo </w:t>
            </w:r>
            <w:r w:rsidR="00AA5E86" w:rsidRPr="00440958">
              <w:rPr>
                <w:rFonts w:ascii="Arial" w:eastAsia="Times New Roman" w:hAnsi="Arial" w:cs="Arial"/>
                <w:color w:val="000000" w:themeColor="text1"/>
                <w:sz w:val="22"/>
                <w:szCs w:val="22"/>
              </w:rPr>
              <w:t>como derecho</w:t>
            </w:r>
            <w:r w:rsidR="003A3DAA" w:rsidRPr="00440958">
              <w:rPr>
                <w:rFonts w:ascii="Arial" w:eastAsia="Times New Roman" w:hAnsi="Arial" w:cs="Arial"/>
                <w:color w:val="000000" w:themeColor="text1"/>
                <w:sz w:val="22"/>
                <w:szCs w:val="22"/>
              </w:rPr>
              <w:t>, y la formación para el trabajo como uno de los medios para su cumplimiento.</w:t>
            </w:r>
          </w:p>
          <w:p w14:paraId="0950EBD7" w14:textId="4C1D567D" w:rsidR="00AA5E86" w:rsidRPr="00440958" w:rsidRDefault="003A3DAA" w:rsidP="00AA5E86">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Esta designación como rector</w:t>
            </w:r>
            <w:r w:rsidR="00BD63E7" w:rsidRPr="00440958">
              <w:rPr>
                <w:rFonts w:ascii="Arial" w:hAnsi="Arial" w:cs="Arial"/>
                <w:color w:val="000000" w:themeColor="text1"/>
                <w:sz w:val="22"/>
                <w:szCs w:val="22"/>
              </w:rPr>
              <w:t xml:space="preserve"> de la formación para el trabajo en el país</w:t>
            </w:r>
            <w:r w:rsidRPr="00440958">
              <w:rPr>
                <w:rFonts w:ascii="Arial" w:hAnsi="Arial" w:cs="Arial"/>
                <w:color w:val="000000" w:themeColor="text1"/>
                <w:sz w:val="22"/>
                <w:szCs w:val="22"/>
              </w:rPr>
              <w:t xml:space="preserve">, al igual que los objetivos y funciones asociadas a la formación para el trabajo y </w:t>
            </w:r>
            <w:r w:rsidR="00AA5E86" w:rsidRPr="00440958">
              <w:rPr>
                <w:rFonts w:ascii="Arial" w:hAnsi="Arial" w:cs="Arial"/>
                <w:color w:val="000000" w:themeColor="text1"/>
                <w:sz w:val="22"/>
                <w:szCs w:val="22"/>
              </w:rPr>
              <w:t xml:space="preserve">articulación con políticas de formación del capital humano, están </w:t>
            </w:r>
            <w:r w:rsidR="00DD0FA9" w:rsidRPr="00440958">
              <w:rPr>
                <w:rFonts w:ascii="Arial" w:hAnsi="Arial" w:cs="Arial"/>
                <w:color w:val="000000" w:themeColor="text1"/>
                <w:sz w:val="22"/>
                <w:szCs w:val="22"/>
              </w:rPr>
              <w:t>determinadas</w:t>
            </w:r>
            <w:r w:rsidR="00AA5E86" w:rsidRPr="00440958">
              <w:rPr>
                <w:rFonts w:ascii="Arial" w:hAnsi="Arial" w:cs="Arial"/>
                <w:color w:val="000000" w:themeColor="text1"/>
                <w:sz w:val="22"/>
                <w:szCs w:val="22"/>
              </w:rPr>
              <w:t xml:space="preserve"> en el Decreto Ley 4108 de 2011 </w:t>
            </w:r>
            <w:r w:rsidR="00AA5E86" w:rsidRPr="00440958">
              <w:rPr>
                <w:rFonts w:ascii="Arial" w:hAnsi="Arial" w:cs="Arial"/>
                <w:i/>
                <w:iCs/>
                <w:color w:val="000000" w:themeColor="text1"/>
                <w:sz w:val="22"/>
                <w:szCs w:val="22"/>
              </w:rPr>
              <w:t xml:space="preserve">“Por el cual se modifican los objetivos y la estructura del Ministerio del Trabajo y se integra el Sector Administrativo del Trabajo”, </w:t>
            </w:r>
            <w:r w:rsidR="00AA5E86" w:rsidRPr="00440958">
              <w:rPr>
                <w:rFonts w:ascii="Arial" w:hAnsi="Arial" w:cs="Arial"/>
                <w:color w:val="000000" w:themeColor="text1"/>
                <w:sz w:val="22"/>
                <w:szCs w:val="22"/>
              </w:rPr>
              <w:t xml:space="preserve">donde se resalta lo </w:t>
            </w:r>
            <w:r w:rsidR="00DD0FA9" w:rsidRPr="00440958">
              <w:rPr>
                <w:rFonts w:ascii="Arial" w:hAnsi="Arial" w:cs="Arial"/>
                <w:color w:val="000000" w:themeColor="text1"/>
                <w:sz w:val="22"/>
                <w:szCs w:val="22"/>
              </w:rPr>
              <w:t xml:space="preserve">establecido </w:t>
            </w:r>
            <w:r w:rsidR="00AA5E86" w:rsidRPr="00440958">
              <w:rPr>
                <w:rFonts w:ascii="Arial" w:hAnsi="Arial" w:cs="Arial"/>
                <w:color w:val="000000" w:themeColor="text1"/>
                <w:sz w:val="22"/>
                <w:szCs w:val="22"/>
              </w:rPr>
              <w:t xml:space="preserve">en el Capítulo I, artículo 1, </w:t>
            </w:r>
            <w:r w:rsidR="008450DD" w:rsidRPr="00440958">
              <w:rPr>
                <w:rFonts w:ascii="Arial" w:hAnsi="Arial" w:cs="Arial"/>
                <w:color w:val="000000" w:themeColor="text1"/>
                <w:sz w:val="22"/>
                <w:szCs w:val="22"/>
              </w:rPr>
              <w:t xml:space="preserve">que </w:t>
            </w:r>
            <w:r w:rsidR="001B2B4D" w:rsidRPr="00440958">
              <w:rPr>
                <w:rFonts w:ascii="Arial" w:hAnsi="Arial" w:cs="Arial"/>
                <w:color w:val="000000" w:themeColor="text1"/>
                <w:sz w:val="22"/>
                <w:szCs w:val="22"/>
              </w:rPr>
              <w:t xml:space="preserve">señala que </w:t>
            </w:r>
            <w:r w:rsidR="008450DD" w:rsidRPr="00440958">
              <w:rPr>
                <w:rFonts w:ascii="Arial" w:hAnsi="Arial" w:cs="Arial"/>
                <w:color w:val="000000" w:themeColor="text1"/>
                <w:sz w:val="22"/>
                <w:szCs w:val="22"/>
              </w:rPr>
              <w:t xml:space="preserve">entre </w:t>
            </w:r>
            <w:r w:rsidR="00AA5E86" w:rsidRPr="00440958">
              <w:rPr>
                <w:rFonts w:ascii="Arial" w:hAnsi="Arial" w:cs="Arial"/>
                <w:color w:val="000000" w:themeColor="text1"/>
                <w:sz w:val="22"/>
                <w:szCs w:val="22"/>
              </w:rPr>
              <w:t xml:space="preserve">los objetivos del Ministerio del Trabajo se encuentra “(…). </w:t>
            </w:r>
            <w:r w:rsidR="00AA5E86" w:rsidRPr="00440958">
              <w:rPr>
                <w:rFonts w:ascii="Arial" w:hAnsi="Arial" w:cs="Arial"/>
                <w:i/>
                <w:iCs/>
                <w:color w:val="000000" w:themeColor="text1"/>
                <w:sz w:val="22"/>
                <w:szCs w:val="22"/>
              </w:rPr>
              <w:t>fomenta políticas y estrategias para la generación de empleo estable, la formalización laboral, la protección a los desempleados, la formación de los trabajadores, la movilidad laboral, las pensiones y otras prestaciones”.</w:t>
            </w:r>
          </w:p>
          <w:p w14:paraId="00745154" w14:textId="1FA798F1" w:rsidR="00AA5E86" w:rsidRPr="00440958" w:rsidRDefault="00AA5E86" w:rsidP="00AA5E86">
            <w:pPr>
              <w:pStyle w:val="NormalWeb"/>
              <w:shd w:val="clear" w:color="auto" w:fill="FFFFFF"/>
              <w:spacing w:before="0" w:beforeAutospacing="0" w:after="0" w:afterAutospacing="0"/>
              <w:jc w:val="both"/>
              <w:rPr>
                <w:rFonts w:ascii="Arial" w:hAnsi="Arial" w:cs="Arial"/>
                <w:color w:val="000000" w:themeColor="text1"/>
                <w:sz w:val="22"/>
                <w:szCs w:val="22"/>
              </w:rPr>
            </w:pPr>
            <w:r w:rsidRPr="00440958">
              <w:rPr>
                <w:rFonts w:ascii="Arial" w:hAnsi="Arial" w:cs="Arial"/>
                <w:color w:val="000000" w:themeColor="text1"/>
                <w:sz w:val="22"/>
                <w:szCs w:val="22"/>
              </w:rPr>
              <w:t xml:space="preserve">También, en el mismo Decreto Ley, es necesario considerar lo </w:t>
            </w:r>
            <w:r w:rsidR="001B2B4D" w:rsidRPr="00440958">
              <w:rPr>
                <w:rFonts w:ascii="Arial" w:hAnsi="Arial" w:cs="Arial"/>
                <w:color w:val="000000" w:themeColor="text1"/>
                <w:sz w:val="22"/>
                <w:szCs w:val="22"/>
              </w:rPr>
              <w:t>designado</w:t>
            </w:r>
            <w:r w:rsidRPr="00440958">
              <w:rPr>
                <w:rFonts w:ascii="Arial" w:hAnsi="Arial" w:cs="Arial"/>
                <w:color w:val="000000" w:themeColor="text1"/>
                <w:sz w:val="22"/>
                <w:szCs w:val="22"/>
              </w:rPr>
              <w:t xml:space="preserve"> en el Capítulo I, artículo 2, que establece como una de las funciones del Ministerio del Trabajo </w:t>
            </w:r>
            <w:r w:rsidRPr="00440958">
              <w:rPr>
                <w:rStyle w:val="nfasis"/>
                <w:rFonts w:ascii="Arial" w:hAnsi="Arial" w:cs="Arial"/>
                <w:color w:val="000000" w:themeColor="text1"/>
                <w:sz w:val="22"/>
                <w:szCs w:val="22"/>
              </w:rPr>
              <w:t>"</w:t>
            </w:r>
            <w:r w:rsidR="00DD0FA9" w:rsidRPr="00440958">
              <w:rPr>
                <w:rStyle w:val="nfasis"/>
                <w:rFonts w:ascii="Arial" w:hAnsi="Arial" w:cs="Arial"/>
                <w:color w:val="000000" w:themeColor="text1"/>
                <w:sz w:val="22"/>
                <w:szCs w:val="22"/>
              </w:rPr>
              <w:t>(</w:t>
            </w:r>
            <w:proofErr w:type="gramStart"/>
            <w:r w:rsidR="00DD0FA9" w:rsidRPr="00440958">
              <w:rPr>
                <w:rStyle w:val="nfasis"/>
                <w:rFonts w:ascii="Arial" w:hAnsi="Arial" w:cs="Arial"/>
                <w:color w:val="000000" w:themeColor="text1"/>
                <w:sz w:val="22"/>
                <w:szCs w:val="22"/>
              </w:rPr>
              <w:t>…)</w:t>
            </w:r>
            <w:r w:rsidRPr="00440958">
              <w:rPr>
                <w:rStyle w:val="nfasis"/>
                <w:rFonts w:ascii="Arial" w:hAnsi="Arial" w:cs="Arial"/>
                <w:color w:val="000000" w:themeColor="text1"/>
                <w:sz w:val="22"/>
                <w:szCs w:val="22"/>
              </w:rPr>
              <w:t>Formular</w:t>
            </w:r>
            <w:proofErr w:type="gramEnd"/>
            <w:r w:rsidRPr="00440958">
              <w:rPr>
                <w:rStyle w:val="nfasis"/>
                <w:rFonts w:ascii="Arial" w:hAnsi="Arial" w:cs="Arial"/>
                <w:color w:val="000000" w:themeColor="text1"/>
                <w:sz w:val="22"/>
                <w:szCs w:val="22"/>
              </w:rPr>
              <w:t>, dirigir y evaluar las políticas y lineamientos de formación para el trabajo, la normalización y certificación de competencias laborales y su articulación con las políticas de formación del capital humano, en coordinación con otras entidades competentes".</w:t>
            </w:r>
          </w:p>
          <w:p w14:paraId="0960BC2A" w14:textId="1757E7C3" w:rsidR="00AA5E86" w:rsidRPr="00440958" w:rsidRDefault="00AA5E86" w:rsidP="00AA5E86">
            <w:pPr>
              <w:pStyle w:val="NormalWeb"/>
              <w:shd w:val="clear" w:color="auto" w:fill="FFFFFF"/>
              <w:jc w:val="both"/>
              <w:rPr>
                <w:rFonts w:ascii="Arial" w:hAnsi="Arial" w:cs="Arial"/>
                <w:i/>
                <w:iCs/>
                <w:color w:val="000000" w:themeColor="text1"/>
                <w:sz w:val="22"/>
                <w:szCs w:val="22"/>
              </w:rPr>
            </w:pPr>
            <w:r w:rsidRPr="00440958">
              <w:rPr>
                <w:rStyle w:val="nfasis"/>
                <w:rFonts w:ascii="Arial" w:hAnsi="Arial" w:cs="Arial"/>
                <w:i w:val="0"/>
                <w:iCs w:val="0"/>
                <w:color w:val="000000" w:themeColor="text1"/>
                <w:sz w:val="22"/>
                <w:szCs w:val="22"/>
              </w:rPr>
              <w:t xml:space="preserve">Igualmente, es importante resaltar lo decretado en </w:t>
            </w:r>
            <w:r w:rsidRPr="00440958">
              <w:rPr>
                <w:rFonts w:ascii="Arial" w:hAnsi="Arial" w:cs="Arial"/>
                <w:color w:val="000000" w:themeColor="text1"/>
                <w:sz w:val="22"/>
                <w:szCs w:val="22"/>
              </w:rPr>
              <w:t xml:space="preserve">Capítulo. II. Art. 12. Frente a que algunas de las funciones del Despacho del </w:t>
            </w:r>
            <w:proofErr w:type="gramStart"/>
            <w:r w:rsidRPr="00440958">
              <w:rPr>
                <w:rFonts w:ascii="Arial" w:hAnsi="Arial" w:cs="Arial"/>
                <w:color w:val="000000" w:themeColor="text1"/>
                <w:sz w:val="22"/>
                <w:szCs w:val="22"/>
              </w:rPr>
              <w:t>Viceministro</w:t>
            </w:r>
            <w:proofErr w:type="gramEnd"/>
            <w:r w:rsidRPr="00440958">
              <w:rPr>
                <w:rFonts w:ascii="Arial" w:hAnsi="Arial" w:cs="Arial"/>
                <w:color w:val="000000" w:themeColor="text1"/>
                <w:sz w:val="22"/>
                <w:szCs w:val="22"/>
              </w:rPr>
              <w:t xml:space="preserve"> de Empleo y Pensiones</w:t>
            </w:r>
            <w:r w:rsidRPr="00440958">
              <w:rPr>
                <w:rFonts w:ascii="Arial" w:hAnsi="Arial" w:cs="Arial"/>
                <w:i/>
                <w:iCs/>
                <w:color w:val="000000" w:themeColor="text1"/>
                <w:sz w:val="22"/>
                <w:szCs w:val="22"/>
              </w:rPr>
              <w:t xml:space="preserve">, </w:t>
            </w:r>
            <w:r w:rsidRPr="00440958">
              <w:rPr>
                <w:rFonts w:ascii="Arial" w:hAnsi="Arial" w:cs="Arial"/>
                <w:color w:val="000000" w:themeColor="text1"/>
                <w:sz w:val="22"/>
                <w:szCs w:val="22"/>
              </w:rPr>
              <w:t>son:</w:t>
            </w:r>
            <w:r w:rsidRPr="00440958">
              <w:rPr>
                <w:rFonts w:ascii="Arial" w:hAnsi="Arial" w:cs="Arial"/>
                <w:i/>
                <w:iCs/>
                <w:color w:val="000000" w:themeColor="text1"/>
                <w:sz w:val="22"/>
                <w:szCs w:val="22"/>
              </w:rPr>
              <w:t xml:space="preserve"> </w:t>
            </w:r>
          </w:p>
          <w:p w14:paraId="5F1F5705" w14:textId="77777777" w:rsidR="00AA5E86" w:rsidRPr="00440958" w:rsidRDefault="00AA5E86" w:rsidP="00AA5E86">
            <w:pPr>
              <w:pStyle w:val="NormalWeb"/>
              <w:shd w:val="clear" w:color="auto" w:fill="FFFFFF"/>
              <w:jc w:val="both"/>
              <w:rPr>
                <w:rStyle w:val="nfasis"/>
                <w:rFonts w:ascii="Arial" w:hAnsi="Arial" w:cs="Arial"/>
                <w:color w:val="000000" w:themeColor="text1"/>
                <w:sz w:val="22"/>
                <w:szCs w:val="22"/>
                <w:bdr w:val="nil"/>
                <w:lang w:eastAsia="en-US"/>
              </w:rPr>
            </w:pPr>
            <w:r w:rsidRPr="00440958">
              <w:rPr>
                <w:rFonts w:ascii="Arial" w:hAnsi="Arial" w:cs="Arial"/>
                <w:i/>
                <w:iCs/>
                <w:color w:val="000000" w:themeColor="text1"/>
                <w:sz w:val="22"/>
                <w:szCs w:val="22"/>
              </w:rPr>
              <w:t>“1. Proponer, dirigir e implementar las políticas en materia de promoción y gestión del empleo, autoempleo, empleo rural, formalización laboral, formación y certificación de competencias laborales y articulación del sector productivo con el Sistema de Formación de Capital Humano, protección a desempleados, sistema de subsidio familiar y migración laboral (…) 14. Formular y coordinar, con las entidades competentes, las políticas, estrategias, planes y programas del Sistema de Formación de Capital Humano y el desarrollo de competencias laborales en los trabajadores del país (…).”</w:t>
            </w:r>
          </w:p>
          <w:p w14:paraId="505A5643" w14:textId="398D82EF" w:rsidR="00AA5E86" w:rsidRPr="00440958" w:rsidRDefault="00AA5E86" w:rsidP="00AA5E86">
            <w:pPr>
              <w:pStyle w:val="NormalWeb"/>
              <w:shd w:val="clear" w:color="auto" w:fill="FFFFFF"/>
              <w:spacing w:before="0" w:beforeAutospacing="0" w:after="0" w:afterAutospacing="0"/>
              <w:jc w:val="both"/>
              <w:rPr>
                <w:rFonts w:ascii="Arial" w:hAnsi="Arial" w:cs="Arial"/>
                <w:i/>
                <w:iCs/>
                <w:color w:val="000000" w:themeColor="text1"/>
                <w:sz w:val="22"/>
                <w:szCs w:val="22"/>
              </w:rPr>
            </w:pPr>
            <w:r w:rsidRPr="00440958">
              <w:rPr>
                <w:rStyle w:val="nfasis"/>
                <w:rFonts w:ascii="Arial" w:hAnsi="Arial" w:cs="Arial"/>
                <w:i w:val="0"/>
                <w:iCs w:val="0"/>
                <w:color w:val="000000" w:themeColor="text1"/>
                <w:sz w:val="22"/>
                <w:szCs w:val="22"/>
              </w:rPr>
              <w:lastRenderedPageBreak/>
              <w:t xml:space="preserve">Finalmente, en el mismo Decreto Ley, en el </w:t>
            </w:r>
            <w:r w:rsidRPr="00440958">
              <w:rPr>
                <w:rFonts w:ascii="Arial" w:hAnsi="Arial" w:cs="Arial"/>
                <w:color w:val="000000" w:themeColor="text1"/>
                <w:sz w:val="22"/>
                <w:szCs w:val="22"/>
              </w:rPr>
              <w:t>Capítulo .2. Art. 18</w:t>
            </w:r>
            <w:r w:rsidRPr="00440958">
              <w:rPr>
                <w:rFonts w:ascii="Arial" w:hAnsi="Arial" w:cs="Arial"/>
                <w:i/>
                <w:iCs/>
                <w:color w:val="000000" w:themeColor="text1"/>
                <w:sz w:val="22"/>
                <w:szCs w:val="22"/>
              </w:rPr>
              <w:t xml:space="preserve">. </w:t>
            </w:r>
            <w:r w:rsidRPr="00440958">
              <w:rPr>
                <w:rFonts w:ascii="Arial" w:hAnsi="Arial" w:cs="Arial"/>
                <w:color w:val="000000" w:themeColor="text1"/>
                <w:sz w:val="22"/>
                <w:szCs w:val="22"/>
              </w:rPr>
              <w:t xml:space="preserve">se ordena que entre las </w:t>
            </w:r>
            <w:r w:rsidR="00DD0FA9" w:rsidRPr="00440958">
              <w:rPr>
                <w:rFonts w:ascii="Arial" w:hAnsi="Arial" w:cs="Arial"/>
                <w:color w:val="000000" w:themeColor="text1"/>
                <w:sz w:val="22"/>
                <w:szCs w:val="22"/>
              </w:rPr>
              <w:t>f</w:t>
            </w:r>
            <w:r w:rsidRPr="00440958">
              <w:rPr>
                <w:rFonts w:ascii="Arial" w:hAnsi="Arial" w:cs="Arial"/>
                <w:color w:val="000000" w:themeColor="text1"/>
                <w:sz w:val="22"/>
                <w:szCs w:val="22"/>
              </w:rPr>
              <w:t>unciones de la Dirección de Movilidad y Formación para el Trabajo están</w:t>
            </w:r>
            <w:r w:rsidRPr="00440958">
              <w:rPr>
                <w:rFonts w:ascii="Arial" w:hAnsi="Arial" w:cs="Arial"/>
                <w:i/>
                <w:iCs/>
                <w:color w:val="000000" w:themeColor="text1"/>
                <w:sz w:val="22"/>
                <w:szCs w:val="22"/>
              </w:rPr>
              <w:t xml:space="preserve">: </w:t>
            </w:r>
          </w:p>
          <w:p w14:paraId="76DE65E1" w14:textId="6A1EDAB4" w:rsidR="003A3DAA" w:rsidRPr="00440958" w:rsidRDefault="00DD0FA9" w:rsidP="00AA5E86">
            <w:pPr>
              <w:pStyle w:val="NormalWeb"/>
              <w:shd w:val="clear" w:color="auto" w:fill="FFFFFF"/>
              <w:jc w:val="both"/>
              <w:rPr>
                <w:rFonts w:ascii="Arial" w:hAnsi="Arial" w:cs="Arial"/>
                <w:i/>
                <w:iCs/>
                <w:color w:val="000000" w:themeColor="text1"/>
                <w:sz w:val="22"/>
                <w:szCs w:val="22"/>
              </w:rPr>
            </w:pPr>
            <w:r w:rsidRPr="00440958">
              <w:rPr>
                <w:rFonts w:ascii="Arial" w:hAnsi="Arial" w:cs="Arial"/>
                <w:i/>
                <w:iCs/>
                <w:color w:val="000000" w:themeColor="text1"/>
                <w:sz w:val="22"/>
                <w:szCs w:val="22"/>
              </w:rPr>
              <w:t>“</w:t>
            </w:r>
            <w:r w:rsidR="00AA5E86" w:rsidRPr="00440958">
              <w:rPr>
                <w:rFonts w:ascii="Arial" w:hAnsi="Arial" w:cs="Arial"/>
                <w:i/>
                <w:iCs/>
                <w:color w:val="000000" w:themeColor="text1"/>
                <w:sz w:val="22"/>
                <w:szCs w:val="22"/>
              </w:rPr>
              <w:t>1. Proponer los lineamientos de política e implementar y evaluar planes y programas que permitan mejorar la calidad y tamaño de la oferta de formación para el trabajo y el desarrollo humano, en coordinación con las entidades del Sector y con el Ministerio de Educación Nacional. 2. Proponer los lineamientos para el desarrollo, adopción, consolidación y actualización de las competencias laborales de los trabajadores. 3. Articular las políticas de desarrollo del talento humano, formación y aprendizaje permanente con la política económica, fiscal y social. 4. Monitorear los cambios en los requerimientos de cualificaciones en las nuevas demandas de trabajo, y buscar la mejor adecuación entre estas demandas y la oferta de formación de competencias laborales. 5. Proponer políticas sociales de apoyo e incentivos que alienten a las empresas a invertir en educación y formación, y a las personas a desarrollar sus competencias y avanzar en sus carreras. 6. Fomentar que las entidades competentes desarrollen programas de educación, formación y aprendizaje dirigidos a grupos de población vulnerables para facilitar su acceso y/o permanencia en un puesto de trabajo. 7. Proponer los lineamientos de política para el desarrollo, adaptación y actualización técnica de la Clasificación Nacional de Ocupaciones y el Marco Nacional de Cualificaciones, en coordinación con las entidades competentes (...) 10. Participar en el diseño e implementación de las políticas de acreditación de calidad de entidades y programas de formación para el trabajo y el desarrollo humano, en coordinación con las entidades competentes (…)”.</w:t>
            </w:r>
          </w:p>
          <w:p w14:paraId="5BB6B916" w14:textId="5BBAABC9" w:rsidR="00AA5E86" w:rsidRPr="00440958" w:rsidRDefault="00AC3BB7" w:rsidP="00AA5E86">
            <w:pPr>
              <w:pStyle w:val="NormalWeb"/>
              <w:shd w:val="clear" w:color="auto" w:fill="FFFFFF"/>
              <w:spacing w:before="0" w:beforeAutospacing="0" w:after="0" w:afterAutospacing="0"/>
              <w:jc w:val="both"/>
              <w:rPr>
                <w:rStyle w:val="nfasis"/>
                <w:rFonts w:ascii="Arial" w:hAnsi="Arial" w:cs="Arial"/>
                <w:color w:val="000000" w:themeColor="text1"/>
                <w:sz w:val="22"/>
                <w:szCs w:val="22"/>
              </w:rPr>
            </w:pPr>
            <w:r w:rsidRPr="00440958">
              <w:rPr>
                <w:rFonts w:ascii="Arial" w:hAnsi="Arial" w:cs="Arial"/>
                <w:color w:val="000000" w:themeColor="text1"/>
                <w:sz w:val="22"/>
                <w:szCs w:val="22"/>
              </w:rPr>
              <w:t>Por su parte</w:t>
            </w:r>
            <w:r w:rsidR="00C6193C" w:rsidRPr="00440958">
              <w:rPr>
                <w:rFonts w:ascii="Arial" w:hAnsi="Arial" w:cs="Arial"/>
                <w:color w:val="000000" w:themeColor="text1"/>
                <w:sz w:val="22"/>
                <w:szCs w:val="22"/>
              </w:rPr>
              <w:t>,</w:t>
            </w:r>
            <w:r w:rsidR="00AA5E86" w:rsidRPr="00440958">
              <w:rPr>
                <w:rFonts w:ascii="Arial" w:hAnsi="Arial" w:cs="Arial"/>
                <w:color w:val="000000" w:themeColor="text1"/>
                <w:sz w:val="22"/>
                <w:szCs w:val="22"/>
              </w:rPr>
              <w:t xml:space="preserve"> la Ley 2294 de 2023</w:t>
            </w:r>
            <w:r w:rsidR="00AA5E86" w:rsidRPr="00440958" w:rsidDel="00290731">
              <w:rPr>
                <w:rFonts w:ascii="Arial" w:hAnsi="Arial" w:cs="Arial"/>
                <w:color w:val="000000" w:themeColor="text1"/>
                <w:sz w:val="22"/>
                <w:szCs w:val="22"/>
              </w:rPr>
              <w:t xml:space="preserve"> </w:t>
            </w:r>
            <w:r w:rsidR="00AA5E86" w:rsidRPr="00440958">
              <w:rPr>
                <w:rFonts w:ascii="Arial" w:hAnsi="Arial" w:cs="Arial"/>
                <w:color w:val="000000" w:themeColor="text1"/>
                <w:sz w:val="22"/>
                <w:szCs w:val="22"/>
              </w:rPr>
              <w:t>"</w:t>
            </w:r>
            <w:r w:rsidR="00AA5E86" w:rsidRPr="00440958">
              <w:rPr>
                <w:rFonts w:ascii="Arial" w:hAnsi="Arial" w:cs="Arial"/>
                <w:i/>
                <w:iCs/>
                <w:color w:val="000000" w:themeColor="text1"/>
                <w:sz w:val="22"/>
                <w:szCs w:val="22"/>
              </w:rPr>
              <w:t>por el cual se expide el Plan Nacional de Desarrollo 2022- 2026 “Colombia potencia mundial de la vida</w:t>
            </w:r>
            <w:r w:rsidR="00AA5E86" w:rsidRPr="00440958">
              <w:rPr>
                <w:rFonts w:ascii="Arial" w:hAnsi="Arial" w:cs="Arial"/>
                <w:color w:val="000000" w:themeColor="text1"/>
                <w:sz w:val="22"/>
                <w:szCs w:val="22"/>
              </w:rPr>
              <w:t>” en el artículo 81</w:t>
            </w:r>
            <w:r w:rsidR="00DD0FA9" w:rsidRPr="00440958">
              <w:rPr>
                <w:rFonts w:ascii="Arial" w:hAnsi="Arial" w:cs="Arial"/>
                <w:color w:val="000000" w:themeColor="text1"/>
                <w:sz w:val="22"/>
                <w:szCs w:val="22"/>
              </w:rPr>
              <w:t>,</w:t>
            </w:r>
            <w:r w:rsidR="00AA5E86" w:rsidRPr="00440958">
              <w:rPr>
                <w:rFonts w:ascii="Arial" w:hAnsi="Arial" w:cs="Arial"/>
                <w:color w:val="000000" w:themeColor="text1"/>
                <w:sz w:val="22"/>
                <w:szCs w:val="22"/>
              </w:rPr>
              <w:t xml:space="preserve"> establece la creación e implementación del Sistema Nacional de Cualificaciones – SNC</w:t>
            </w:r>
            <w:r w:rsidR="00DD0FA9" w:rsidRPr="00440958">
              <w:rPr>
                <w:rFonts w:ascii="Arial" w:hAnsi="Arial" w:cs="Arial"/>
                <w:color w:val="000000" w:themeColor="text1"/>
                <w:sz w:val="22"/>
                <w:szCs w:val="22"/>
              </w:rPr>
              <w:t xml:space="preserve"> en el país</w:t>
            </w:r>
            <w:r w:rsidR="00AA5E86" w:rsidRPr="00440958">
              <w:rPr>
                <w:rFonts w:ascii="Arial" w:hAnsi="Arial" w:cs="Arial"/>
                <w:color w:val="000000" w:themeColor="text1"/>
                <w:sz w:val="22"/>
                <w:szCs w:val="22"/>
              </w:rPr>
              <w:t>, de la siguiente maner</w:t>
            </w:r>
            <w:r w:rsidR="00BD63E7" w:rsidRPr="00440958">
              <w:rPr>
                <w:rFonts w:ascii="Arial" w:hAnsi="Arial" w:cs="Arial"/>
                <w:color w:val="000000" w:themeColor="text1"/>
                <w:sz w:val="22"/>
                <w:szCs w:val="22"/>
              </w:rPr>
              <w:t xml:space="preserve">a: </w:t>
            </w:r>
            <w:r w:rsidR="00AA5E86" w:rsidRPr="00440958">
              <w:rPr>
                <w:rStyle w:val="nfasis"/>
                <w:rFonts w:ascii="Arial" w:hAnsi="Arial" w:cs="Arial"/>
                <w:color w:val="000000" w:themeColor="text1"/>
                <w:sz w:val="22"/>
                <w:szCs w:val="22"/>
              </w:rPr>
              <w:t>“Créese e impleméntese el Sistema Nacional de Cualificaciones -SNC- como un conjunto de políticas, instrumentos, componentes y procesos para alinear la educación y formación a las necesidades sociales y productivas del país y promover el reconocimiento de aprendizajes previos, el desarrollo personal y profesional de los ciudadanos, la inserción y reinserción laboral y el desarrollo productivo y empresarial del país</w:t>
            </w:r>
            <w:r w:rsidR="00BD63E7" w:rsidRPr="00440958">
              <w:rPr>
                <w:rStyle w:val="nfasis"/>
                <w:rFonts w:ascii="Arial" w:hAnsi="Arial" w:cs="Arial"/>
                <w:color w:val="000000" w:themeColor="text1"/>
                <w:sz w:val="22"/>
                <w:szCs w:val="22"/>
              </w:rPr>
              <w:t xml:space="preserve"> (…)”. </w:t>
            </w:r>
          </w:p>
          <w:p w14:paraId="4169EF39" w14:textId="77777777" w:rsidR="00BD63E7" w:rsidRPr="00440958" w:rsidRDefault="00BD63E7" w:rsidP="00AA5E86">
            <w:pPr>
              <w:pStyle w:val="NormalWeb"/>
              <w:shd w:val="clear" w:color="auto" w:fill="FFFFFF"/>
              <w:spacing w:before="0" w:beforeAutospacing="0" w:after="0" w:afterAutospacing="0"/>
              <w:jc w:val="both"/>
              <w:rPr>
                <w:rStyle w:val="nfasis"/>
                <w:rFonts w:ascii="Arial" w:hAnsi="Arial" w:cs="Arial"/>
                <w:color w:val="000000" w:themeColor="text1"/>
                <w:sz w:val="22"/>
                <w:szCs w:val="22"/>
              </w:rPr>
            </w:pPr>
          </w:p>
          <w:p w14:paraId="5FFA0EEB" w14:textId="168FA17F" w:rsidR="00BD63E7" w:rsidRPr="00440958" w:rsidRDefault="00BD63E7" w:rsidP="00AA5E86">
            <w:pPr>
              <w:pStyle w:val="NormalWeb"/>
              <w:shd w:val="clear" w:color="auto" w:fill="FFFFFF"/>
              <w:spacing w:before="0" w:beforeAutospacing="0" w:after="0" w:afterAutospacing="0"/>
              <w:jc w:val="both"/>
              <w:rPr>
                <w:rStyle w:val="nfasis"/>
                <w:rFonts w:ascii="Arial" w:hAnsi="Arial" w:cs="Arial"/>
                <w:color w:val="000000" w:themeColor="text1"/>
                <w:sz w:val="22"/>
                <w:szCs w:val="22"/>
              </w:rPr>
            </w:pPr>
            <w:r w:rsidRPr="00440958">
              <w:rPr>
                <w:rStyle w:val="nfasis"/>
                <w:rFonts w:ascii="Arial" w:hAnsi="Arial" w:cs="Arial"/>
                <w:i w:val="0"/>
                <w:iCs w:val="0"/>
                <w:color w:val="000000" w:themeColor="text1"/>
                <w:sz w:val="22"/>
                <w:szCs w:val="22"/>
              </w:rPr>
              <w:t>Igualmente, plantea como componentes del Sistema Nacional de Cualificaciones</w:t>
            </w:r>
            <w:r w:rsidRPr="00440958">
              <w:rPr>
                <w:rStyle w:val="nfasis"/>
                <w:rFonts w:ascii="Arial" w:hAnsi="Arial" w:cs="Arial"/>
                <w:color w:val="000000" w:themeColor="text1"/>
                <w:sz w:val="22"/>
                <w:szCs w:val="22"/>
              </w:rPr>
              <w:t xml:space="preserve"> “</w:t>
            </w:r>
            <w:r w:rsidRPr="00440958">
              <w:rPr>
                <w:rStyle w:val="nfasis"/>
                <w:rFonts w:ascii="Arial" w:hAnsi="Arial" w:cs="Arial"/>
                <w:color w:val="000000" w:themeColor="text1"/>
                <w:sz w:val="22"/>
                <w:szCs w:val="22"/>
                <w:shd w:val="clear" w:color="auto" w:fill="FFFFFF"/>
              </w:rPr>
              <w:t xml:space="preserve">(…) el Marco Nacional de Cualificaciones -MNC-, el Subsistema de Evaluación y Certificación de Competencias -SECC-, el Subsistema de Normalización de Competencias -SSNC-, la Plataforma de Información del SNC y el Esquema de Movilidad entre las vías de cualificación.”, </w:t>
            </w:r>
            <w:r w:rsidR="008450DD" w:rsidRPr="00440958">
              <w:rPr>
                <w:rStyle w:val="nfasis"/>
                <w:rFonts w:ascii="Arial" w:hAnsi="Arial" w:cs="Arial"/>
                <w:color w:val="000000" w:themeColor="text1"/>
                <w:sz w:val="22"/>
                <w:szCs w:val="22"/>
                <w:shd w:val="clear" w:color="auto" w:fill="FFFFFF"/>
              </w:rPr>
              <w:t xml:space="preserve">y </w:t>
            </w:r>
            <w:r w:rsidR="00DD0FA9" w:rsidRPr="00440958">
              <w:rPr>
                <w:rStyle w:val="nfasis"/>
                <w:rFonts w:ascii="Arial" w:hAnsi="Arial" w:cs="Arial"/>
                <w:color w:val="000000" w:themeColor="text1"/>
                <w:sz w:val="22"/>
                <w:szCs w:val="22"/>
                <w:shd w:val="clear" w:color="auto" w:fill="FFFFFF"/>
              </w:rPr>
              <w:t xml:space="preserve">sostiene </w:t>
            </w:r>
            <w:r w:rsidR="008450DD" w:rsidRPr="00440958">
              <w:rPr>
                <w:rStyle w:val="nfasis"/>
                <w:rFonts w:ascii="Arial" w:hAnsi="Arial" w:cs="Arial"/>
                <w:color w:val="000000" w:themeColor="text1"/>
                <w:sz w:val="22"/>
                <w:szCs w:val="22"/>
                <w:shd w:val="clear" w:color="auto" w:fill="FFFFFF"/>
              </w:rPr>
              <w:t>que las</w:t>
            </w:r>
            <w:r w:rsidRPr="00440958">
              <w:rPr>
                <w:rStyle w:val="nfasis"/>
                <w:rFonts w:ascii="Arial" w:hAnsi="Arial" w:cs="Arial"/>
                <w:i w:val="0"/>
                <w:iCs w:val="0"/>
                <w:color w:val="000000" w:themeColor="text1"/>
                <w:sz w:val="22"/>
                <w:szCs w:val="22"/>
                <w:shd w:val="clear" w:color="auto" w:fill="FFFFFF"/>
              </w:rPr>
              <w:t xml:space="preserve"> vías de cualificación</w:t>
            </w:r>
            <w:r w:rsidR="008450DD" w:rsidRPr="00440958">
              <w:rPr>
                <w:rStyle w:val="nfasis"/>
                <w:rFonts w:ascii="Arial" w:hAnsi="Arial" w:cs="Arial"/>
                <w:i w:val="0"/>
                <w:iCs w:val="0"/>
                <w:color w:val="000000" w:themeColor="text1"/>
                <w:sz w:val="22"/>
                <w:szCs w:val="22"/>
                <w:shd w:val="clear" w:color="auto" w:fill="FFFFFF"/>
              </w:rPr>
              <w:t xml:space="preserve"> son:</w:t>
            </w:r>
            <w:r w:rsidRPr="00440958">
              <w:rPr>
                <w:rStyle w:val="nfasis"/>
                <w:rFonts w:ascii="Arial" w:hAnsi="Arial" w:cs="Arial"/>
                <w:i w:val="0"/>
                <w:iCs w:val="0"/>
                <w:color w:val="000000" w:themeColor="text1"/>
                <w:sz w:val="22"/>
                <w:szCs w:val="22"/>
                <w:shd w:val="clear" w:color="auto" w:fill="FFFFFF"/>
              </w:rPr>
              <w:t xml:space="preserve"> </w:t>
            </w:r>
            <w:r w:rsidRPr="00440958">
              <w:rPr>
                <w:rStyle w:val="nfasis"/>
                <w:rFonts w:ascii="Arial" w:hAnsi="Arial" w:cs="Arial"/>
                <w:color w:val="000000" w:themeColor="text1"/>
                <w:sz w:val="22"/>
                <w:szCs w:val="22"/>
                <w:shd w:val="clear" w:color="auto" w:fill="FFFFFF"/>
              </w:rPr>
              <w:t>“</w:t>
            </w:r>
            <w:r w:rsidRPr="00440958">
              <w:rPr>
                <w:rStyle w:val="nfasis"/>
                <w:rFonts w:ascii="Arial" w:hAnsi="Arial" w:cs="Arial"/>
                <w:color w:val="000000" w:themeColor="text1"/>
                <w:sz w:val="22"/>
                <w:szCs w:val="22"/>
              </w:rPr>
              <w:t>la educativa, el subsistema de la formación para el trabajo y el reconocimiento de aprendizajes previos -RAP- con sus respectivos sistemas y subsistemas aseguramiento y garantía de calidad”.</w:t>
            </w:r>
          </w:p>
          <w:p w14:paraId="4DBA01AF" w14:textId="57D3E86A" w:rsidR="00BD63E7" w:rsidRPr="00440958" w:rsidRDefault="003A2A56" w:rsidP="00BD63E7">
            <w:pPr>
              <w:pStyle w:val="NormalWeb"/>
              <w:shd w:val="clear" w:color="auto" w:fill="FFFFFF"/>
              <w:jc w:val="both"/>
              <w:rPr>
                <w:rFonts w:ascii="Arial" w:hAnsi="Arial" w:cs="Arial"/>
                <w:color w:val="000000" w:themeColor="text1"/>
                <w:sz w:val="22"/>
                <w:szCs w:val="22"/>
              </w:rPr>
            </w:pPr>
            <w:r w:rsidRPr="00440958">
              <w:rPr>
                <w:rStyle w:val="nfasis"/>
                <w:rFonts w:ascii="Arial" w:hAnsi="Arial" w:cs="Arial"/>
                <w:i w:val="0"/>
                <w:iCs w:val="0"/>
                <w:color w:val="000000" w:themeColor="text1"/>
                <w:sz w:val="22"/>
                <w:szCs w:val="22"/>
              </w:rPr>
              <w:t>Posteriormente</w:t>
            </w:r>
            <w:r w:rsidRPr="00440958">
              <w:rPr>
                <w:rStyle w:val="nfasis"/>
                <w:rFonts w:ascii="Arial" w:hAnsi="Arial" w:cs="Arial"/>
                <w:color w:val="000000" w:themeColor="text1"/>
                <w:sz w:val="22"/>
                <w:szCs w:val="22"/>
              </w:rPr>
              <w:t>,</w:t>
            </w:r>
            <w:r w:rsidR="00BD63E7" w:rsidRPr="00440958">
              <w:rPr>
                <w:rStyle w:val="nfasis"/>
                <w:rFonts w:ascii="Arial" w:hAnsi="Arial" w:cs="Arial"/>
                <w:i w:val="0"/>
                <w:iCs w:val="0"/>
                <w:color w:val="000000" w:themeColor="text1"/>
                <w:sz w:val="22"/>
                <w:szCs w:val="22"/>
              </w:rPr>
              <w:t xml:space="preserve"> establece la creación del Subsistema de Formación para el trabajo de la siguiente manera:</w:t>
            </w:r>
            <w:r w:rsidR="00BD63E7" w:rsidRPr="00440958">
              <w:rPr>
                <w:rFonts w:ascii="Arial" w:hAnsi="Arial" w:cs="Arial"/>
                <w:color w:val="000000" w:themeColor="text1"/>
                <w:sz w:val="22"/>
                <w:szCs w:val="22"/>
              </w:rPr>
              <w:t xml:space="preserve"> </w:t>
            </w:r>
            <w:r w:rsidR="00BD63E7" w:rsidRPr="00440958">
              <w:rPr>
                <w:rFonts w:ascii="Arial" w:hAnsi="Arial" w:cs="Arial"/>
                <w:i/>
                <w:iCs/>
                <w:color w:val="000000" w:themeColor="text1"/>
                <w:sz w:val="22"/>
                <w:szCs w:val="22"/>
              </w:rPr>
              <w:t>“(…) Se crea el Subsistema de Formación para el Trabajo -SFT-, el cual se estructura en diversos niveles de complejidad de acuerdo con las necesidades del sector productivo. Los oferentes de los programas del Subsistema de la Formación para el Trabajo son: el Servicio Nacional de Aprendizaje -SENA</w:t>
            </w:r>
            <w:proofErr w:type="gramStart"/>
            <w:r w:rsidR="00BD63E7" w:rsidRPr="00440958">
              <w:rPr>
                <w:rFonts w:ascii="Arial" w:hAnsi="Arial" w:cs="Arial"/>
                <w:i/>
                <w:iCs/>
                <w:color w:val="000000" w:themeColor="text1"/>
                <w:sz w:val="22"/>
                <w:szCs w:val="22"/>
              </w:rPr>
              <w:t>- ,</w:t>
            </w:r>
            <w:proofErr w:type="gramEnd"/>
            <w:r w:rsidR="00BD63E7" w:rsidRPr="00440958">
              <w:rPr>
                <w:rFonts w:ascii="Arial" w:hAnsi="Arial" w:cs="Arial"/>
                <w:i/>
                <w:iCs/>
                <w:color w:val="000000" w:themeColor="text1"/>
                <w:sz w:val="22"/>
                <w:szCs w:val="22"/>
              </w:rPr>
              <w:t xml:space="preserve"> las instituciones de Educación para el Trabajo y Desarrollo Humano - IETDH- y las Instituciones de Educación Superior IES- que cumplan los requisitos y mecanismos que para tal fin se establezcan. El Ministerio del Trabajo ejercerá la inspección y vigilancia del Subsistema de Formación para el trabajo y, para el efecto, reglamentará las condiciones de su funcionamiento, cuya implementación deberá estar sujeta a las disponibilidades presupuestales, al Marco Fiscal de Mediano Plazo y al Marco de Gasto de Mediano Plazo”</w:t>
            </w:r>
            <w:r w:rsidR="00BD63E7" w:rsidRPr="00440958">
              <w:rPr>
                <w:rFonts w:ascii="Arial" w:hAnsi="Arial" w:cs="Arial"/>
                <w:color w:val="000000" w:themeColor="text1"/>
                <w:sz w:val="22"/>
                <w:szCs w:val="22"/>
              </w:rPr>
              <w:t xml:space="preserve">. </w:t>
            </w:r>
          </w:p>
          <w:p w14:paraId="54A90A2C" w14:textId="3F5AB04E" w:rsidR="008450DD" w:rsidRPr="00440958" w:rsidRDefault="008450DD" w:rsidP="008450DD">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 xml:space="preserve">Igualmente, </w:t>
            </w:r>
            <w:r w:rsidR="003A2A56" w:rsidRPr="00440958">
              <w:rPr>
                <w:rFonts w:ascii="Arial" w:hAnsi="Arial" w:cs="Arial"/>
                <w:color w:val="000000" w:themeColor="text1"/>
                <w:sz w:val="22"/>
                <w:szCs w:val="22"/>
              </w:rPr>
              <w:t xml:space="preserve">lo anterior </w:t>
            </w:r>
            <w:r w:rsidRPr="00440958">
              <w:rPr>
                <w:rFonts w:ascii="Arial" w:hAnsi="Arial" w:cs="Arial"/>
                <w:color w:val="000000" w:themeColor="text1"/>
                <w:sz w:val="22"/>
                <w:szCs w:val="22"/>
              </w:rPr>
              <w:t xml:space="preserve">se ilustra </w:t>
            </w:r>
            <w:r w:rsidR="003A2A56" w:rsidRPr="00440958">
              <w:rPr>
                <w:rFonts w:ascii="Arial" w:hAnsi="Arial" w:cs="Arial"/>
                <w:color w:val="000000" w:themeColor="text1"/>
                <w:sz w:val="22"/>
                <w:szCs w:val="22"/>
              </w:rPr>
              <w:t xml:space="preserve">de mejor manera </w:t>
            </w:r>
            <w:r w:rsidRPr="00440958">
              <w:rPr>
                <w:rFonts w:ascii="Arial" w:hAnsi="Arial" w:cs="Arial"/>
                <w:color w:val="000000" w:themeColor="text1"/>
                <w:sz w:val="22"/>
                <w:szCs w:val="22"/>
              </w:rPr>
              <w:t xml:space="preserve">en las Bases del </w:t>
            </w:r>
            <w:r w:rsidRPr="00440958">
              <w:rPr>
                <w:rFonts w:ascii="Arial" w:hAnsi="Arial" w:cs="Arial"/>
                <w:i/>
                <w:iCs/>
                <w:color w:val="000000" w:themeColor="text1"/>
                <w:sz w:val="22"/>
                <w:szCs w:val="22"/>
              </w:rPr>
              <w:t>Plan Nacional de Desarrollo 2022-2026 (PND 2022-2026). Colombia, potencia mundial de la vida</w:t>
            </w:r>
            <w:r w:rsidRPr="00440958">
              <w:rPr>
                <w:rFonts w:ascii="Arial" w:hAnsi="Arial" w:cs="Arial"/>
                <w:color w:val="000000" w:themeColor="text1"/>
                <w:sz w:val="22"/>
                <w:szCs w:val="22"/>
              </w:rPr>
              <w:t xml:space="preserve">, como hoja de ruta del gobierno del cambio que busca sentar las bases para que el país se convierta en un líder de la lucha mundial por la vida, la humanidad y la naturaleza, </w:t>
            </w:r>
            <w:r w:rsidR="003A2A56" w:rsidRPr="00440958">
              <w:rPr>
                <w:rFonts w:ascii="Arial" w:hAnsi="Arial" w:cs="Arial"/>
                <w:color w:val="000000" w:themeColor="text1"/>
                <w:sz w:val="22"/>
                <w:szCs w:val="22"/>
              </w:rPr>
              <w:t xml:space="preserve">y que </w:t>
            </w:r>
            <w:r w:rsidRPr="00440958">
              <w:rPr>
                <w:rFonts w:ascii="Arial" w:hAnsi="Arial" w:cs="Arial"/>
                <w:color w:val="000000" w:themeColor="text1"/>
                <w:sz w:val="22"/>
                <w:szCs w:val="22"/>
              </w:rPr>
              <w:t>plantea entre sus 5 grandes transformaciones</w:t>
            </w:r>
            <w:r w:rsidR="003A2A56" w:rsidRPr="00440958">
              <w:rPr>
                <w:rFonts w:ascii="Arial" w:hAnsi="Arial" w:cs="Arial"/>
                <w:color w:val="000000" w:themeColor="text1"/>
                <w:sz w:val="22"/>
                <w:szCs w:val="22"/>
              </w:rPr>
              <w:t xml:space="preserve"> la</w:t>
            </w:r>
            <w:r w:rsidRPr="00440958">
              <w:rPr>
                <w:rFonts w:ascii="Arial" w:hAnsi="Arial" w:cs="Arial"/>
                <w:color w:val="000000" w:themeColor="text1"/>
                <w:sz w:val="22"/>
                <w:szCs w:val="22"/>
              </w:rPr>
              <w:t xml:space="preserve"> </w:t>
            </w:r>
            <w:r w:rsidRPr="00440958">
              <w:rPr>
                <w:rFonts w:ascii="Arial" w:hAnsi="Arial" w:cs="Arial"/>
                <w:i/>
                <w:iCs/>
                <w:color w:val="000000" w:themeColor="text1"/>
                <w:sz w:val="22"/>
                <w:szCs w:val="22"/>
              </w:rPr>
              <w:t>(b) Seguridad humana y justicia social</w:t>
            </w:r>
            <w:r w:rsidRPr="00440958">
              <w:rPr>
                <w:rFonts w:ascii="Arial" w:hAnsi="Arial" w:cs="Arial"/>
                <w:color w:val="000000" w:themeColor="text1"/>
                <w:sz w:val="22"/>
                <w:szCs w:val="22"/>
              </w:rPr>
              <w:t xml:space="preserve">. </w:t>
            </w:r>
            <w:r w:rsidRPr="00440958">
              <w:rPr>
                <w:rFonts w:ascii="Arial" w:hAnsi="Arial" w:cs="Arial"/>
                <w:color w:val="000000" w:themeColor="text1"/>
                <w:sz w:val="22"/>
                <w:szCs w:val="22"/>
              </w:rPr>
              <w:lastRenderedPageBreak/>
              <w:t>Donde</w:t>
            </w:r>
            <w:r w:rsidRPr="00440958">
              <w:rPr>
                <w:rFonts w:ascii="Arial" w:hAnsi="Arial" w:cs="Arial"/>
                <w:i/>
                <w:iCs/>
                <w:color w:val="000000" w:themeColor="text1"/>
                <w:sz w:val="22"/>
                <w:szCs w:val="22"/>
              </w:rPr>
              <w:t xml:space="preserve">, </w:t>
            </w:r>
            <w:r w:rsidRPr="00440958">
              <w:rPr>
                <w:rFonts w:ascii="Arial" w:hAnsi="Arial" w:cs="Arial"/>
                <w:color w:val="000000" w:themeColor="text1"/>
                <w:sz w:val="22"/>
                <w:szCs w:val="22"/>
              </w:rPr>
              <w:t xml:space="preserve">para lograr </w:t>
            </w:r>
            <w:r w:rsidR="00DD0FA9" w:rsidRPr="00440958">
              <w:rPr>
                <w:rFonts w:ascii="Arial" w:hAnsi="Arial" w:cs="Arial"/>
                <w:color w:val="000000" w:themeColor="text1"/>
                <w:sz w:val="22"/>
                <w:szCs w:val="22"/>
              </w:rPr>
              <w:t>esta</w:t>
            </w:r>
            <w:r w:rsidRPr="00440958">
              <w:rPr>
                <w:rFonts w:ascii="Arial" w:hAnsi="Arial" w:cs="Arial"/>
                <w:color w:val="000000" w:themeColor="text1"/>
                <w:sz w:val="22"/>
                <w:szCs w:val="22"/>
              </w:rPr>
              <w:t xml:space="preserve"> transformación, se establece como necesaria la “</w:t>
            </w:r>
            <w:r w:rsidRPr="00440958">
              <w:rPr>
                <w:rFonts w:ascii="Arial" w:hAnsi="Arial" w:cs="Arial"/>
                <w:i/>
                <w:iCs/>
                <w:color w:val="000000" w:themeColor="text1"/>
                <w:sz w:val="22"/>
                <w:szCs w:val="22"/>
              </w:rPr>
              <w:t>Expansión de capacidades: más y mejores oportunidades de la población para lograr sus proyectos de vida</w:t>
            </w:r>
            <w:r w:rsidRPr="00440958">
              <w:rPr>
                <w:rFonts w:ascii="Arial" w:hAnsi="Arial" w:cs="Arial"/>
                <w:color w:val="000000" w:themeColor="text1"/>
                <w:sz w:val="22"/>
                <w:szCs w:val="22"/>
              </w:rPr>
              <w:t xml:space="preserve">”, </w:t>
            </w:r>
            <w:r w:rsidR="00DD0FA9" w:rsidRPr="00440958">
              <w:rPr>
                <w:rFonts w:ascii="Arial" w:hAnsi="Arial" w:cs="Arial"/>
                <w:color w:val="000000" w:themeColor="text1"/>
                <w:sz w:val="22"/>
                <w:szCs w:val="22"/>
              </w:rPr>
              <w:t>encontrándose entre sus 5 componentes</w:t>
            </w:r>
            <w:r w:rsidRPr="00440958">
              <w:rPr>
                <w:rFonts w:ascii="Arial" w:hAnsi="Arial" w:cs="Arial"/>
                <w:color w:val="000000" w:themeColor="text1"/>
                <w:sz w:val="22"/>
                <w:szCs w:val="22"/>
              </w:rPr>
              <w:t xml:space="preserve">, </w:t>
            </w:r>
            <w:r w:rsidR="00DD0FA9" w:rsidRPr="00440958">
              <w:rPr>
                <w:rFonts w:ascii="Arial" w:hAnsi="Arial" w:cs="Arial"/>
                <w:color w:val="000000" w:themeColor="text1"/>
                <w:sz w:val="22"/>
                <w:szCs w:val="22"/>
              </w:rPr>
              <w:t xml:space="preserve">el </w:t>
            </w:r>
            <w:r w:rsidRPr="00440958">
              <w:rPr>
                <w:rFonts w:ascii="Arial" w:hAnsi="Arial" w:cs="Arial"/>
                <w:color w:val="000000" w:themeColor="text1"/>
                <w:sz w:val="22"/>
                <w:szCs w:val="22"/>
              </w:rPr>
              <w:t>denominado “</w:t>
            </w:r>
            <w:r w:rsidRPr="00440958">
              <w:rPr>
                <w:rFonts w:ascii="Arial" w:hAnsi="Arial" w:cs="Arial"/>
                <w:i/>
                <w:iCs/>
                <w:color w:val="000000" w:themeColor="text1"/>
                <w:sz w:val="22"/>
                <w:szCs w:val="22"/>
              </w:rPr>
              <w:t>Educación, formación y reconversión laboral como respuesta al cambio productivo</w:t>
            </w:r>
            <w:r w:rsidRPr="00440958">
              <w:rPr>
                <w:rFonts w:ascii="Arial" w:hAnsi="Arial" w:cs="Arial"/>
                <w:color w:val="000000" w:themeColor="text1"/>
                <w:sz w:val="22"/>
                <w:szCs w:val="22"/>
              </w:rPr>
              <w:t xml:space="preserve">” </w:t>
            </w:r>
            <w:r w:rsidR="00DD0FA9" w:rsidRPr="00440958">
              <w:rPr>
                <w:rFonts w:ascii="Arial" w:hAnsi="Arial" w:cs="Arial"/>
                <w:color w:val="000000" w:themeColor="text1"/>
                <w:sz w:val="22"/>
                <w:szCs w:val="22"/>
              </w:rPr>
              <w:t xml:space="preserve">donde se </w:t>
            </w:r>
            <w:r w:rsidRPr="00440958">
              <w:rPr>
                <w:rFonts w:ascii="Arial" w:hAnsi="Arial" w:cs="Arial"/>
                <w:color w:val="000000" w:themeColor="text1"/>
                <w:sz w:val="22"/>
                <w:szCs w:val="22"/>
              </w:rPr>
              <w:t>contempla que “</w:t>
            </w:r>
            <w:r w:rsidRPr="00440958">
              <w:rPr>
                <w:rFonts w:ascii="Arial" w:hAnsi="Arial" w:cs="Arial"/>
                <w:i/>
                <w:iCs/>
                <w:color w:val="000000" w:themeColor="text1"/>
                <w:sz w:val="22"/>
                <w:szCs w:val="22"/>
              </w:rPr>
              <w:t>Se consolidará el Sistema Nacional de Cualificaciones (SNC) y sus componentes en el marco de la estrategia de país de formación y reconversión laboral. (</w:t>
            </w:r>
            <w:proofErr w:type="gramStart"/>
            <w:r w:rsidRPr="00440958">
              <w:rPr>
                <w:rFonts w:ascii="Arial" w:hAnsi="Arial" w:cs="Arial"/>
                <w:i/>
                <w:iCs/>
                <w:color w:val="000000" w:themeColor="text1"/>
                <w:sz w:val="22"/>
                <w:szCs w:val="22"/>
              </w:rPr>
              <w:t>…)De</w:t>
            </w:r>
            <w:proofErr w:type="gramEnd"/>
            <w:r w:rsidRPr="00440958">
              <w:rPr>
                <w:rFonts w:ascii="Arial" w:hAnsi="Arial" w:cs="Arial"/>
                <w:i/>
                <w:iCs/>
                <w:color w:val="000000" w:themeColor="text1"/>
                <w:sz w:val="22"/>
                <w:szCs w:val="22"/>
              </w:rPr>
              <w:t xml:space="preserve"> igual manera establece que los programas de formación para el trabajo serán estructurados con base en el subsistema de normalización de competencias y el Marco Nacional de Cualificaciones. Los componentes del SNC y su relacionamiento con la oferta de la educación </w:t>
            </w:r>
            <w:proofErr w:type="spellStart"/>
            <w:r w:rsidRPr="00440958">
              <w:rPr>
                <w:rFonts w:ascii="Arial" w:hAnsi="Arial" w:cs="Arial"/>
                <w:i/>
                <w:iCs/>
                <w:color w:val="000000" w:themeColor="text1"/>
                <w:sz w:val="22"/>
                <w:szCs w:val="22"/>
              </w:rPr>
              <w:t>posmedia</w:t>
            </w:r>
            <w:proofErr w:type="spellEnd"/>
            <w:r w:rsidRPr="00440958">
              <w:rPr>
                <w:rFonts w:ascii="Arial" w:hAnsi="Arial" w:cs="Arial"/>
                <w:i/>
                <w:iCs/>
                <w:color w:val="000000" w:themeColor="text1"/>
                <w:sz w:val="22"/>
                <w:szCs w:val="22"/>
              </w:rPr>
              <w:t xml:space="preserve">, permitirán acceso a las vías de cualificación, con calidad de las ofertas educativas y formativas, y con movilidad hacia el empleo digno. </w:t>
            </w:r>
          </w:p>
          <w:p w14:paraId="69DCBC1F" w14:textId="771C104A" w:rsidR="008450DD" w:rsidRPr="00440958" w:rsidRDefault="008450DD" w:rsidP="008450DD">
            <w:pPr>
              <w:pStyle w:val="NormalWeb"/>
              <w:shd w:val="clear" w:color="auto" w:fill="FFFFFF"/>
              <w:spacing w:before="0" w:beforeAutospacing="0" w:after="0" w:afterAutospacing="0"/>
              <w:jc w:val="both"/>
              <w:rPr>
                <w:rFonts w:ascii="Arial" w:hAnsi="Arial" w:cs="Arial"/>
                <w:color w:val="000000" w:themeColor="text1"/>
                <w:sz w:val="22"/>
                <w:szCs w:val="22"/>
              </w:rPr>
            </w:pPr>
            <w:r w:rsidRPr="00440958">
              <w:rPr>
                <w:rFonts w:ascii="Arial" w:hAnsi="Arial" w:cs="Arial"/>
                <w:i/>
                <w:iCs/>
                <w:color w:val="000000" w:themeColor="text1"/>
                <w:sz w:val="22"/>
                <w:szCs w:val="22"/>
              </w:rPr>
              <w:t>En las estrategias de formación se dará prioridad a las poblaciones más afectadas por el desempleo y la informalidad (mujeres, jóvenes y las personas de la EPC), promoviendo la formación en entornos laborales, prácticas laborales, contrato de aprendizaje y la formación dual. Se implementará la Estrategia de Transición Justa de la Fuerza Laboral hacia la neutralidad del carbono</w:t>
            </w:r>
            <w:r w:rsidRPr="00440958">
              <w:rPr>
                <w:rFonts w:ascii="Arial" w:hAnsi="Arial" w:cs="Arial"/>
                <w:color w:val="000000" w:themeColor="text1"/>
                <w:sz w:val="22"/>
                <w:szCs w:val="22"/>
              </w:rPr>
              <w:t>”.</w:t>
            </w:r>
          </w:p>
          <w:p w14:paraId="34635989" w14:textId="77777777" w:rsidR="008450DD" w:rsidRPr="00440958" w:rsidRDefault="008450DD" w:rsidP="008450DD">
            <w:pPr>
              <w:pStyle w:val="NormalWeb"/>
              <w:shd w:val="clear" w:color="auto" w:fill="FFFFFF"/>
              <w:spacing w:before="0" w:beforeAutospacing="0" w:after="0" w:afterAutospacing="0"/>
              <w:jc w:val="both"/>
              <w:rPr>
                <w:rFonts w:ascii="Arial" w:hAnsi="Arial" w:cs="Arial"/>
                <w:color w:val="000000" w:themeColor="text1"/>
                <w:sz w:val="22"/>
                <w:szCs w:val="22"/>
              </w:rPr>
            </w:pPr>
          </w:p>
          <w:p w14:paraId="2FE5A177" w14:textId="5C07F17D" w:rsidR="00BD63E7" w:rsidRPr="00440958" w:rsidRDefault="00BD63E7" w:rsidP="00BD63E7">
            <w:pPr>
              <w:pStyle w:val="NormalWeb"/>
              <w:shd w:val="clear" w:color="auto" w:fill="FFFFFF"/>
              <w:spacing w:before="0" w:beforeAutospacing="0" w:after="0" w:afterAutospacing="0"/>
              <w:jc w:val="both"/>
              <w:rPr>
                <w:rFonts w:ascii="Arial" w:hAnsi="Arial" w:cs="Arial"/>
                <w:color w:val="000000" w:themeColor="text1"/>
                <w:sz w:val="22"/>
                <w:szCs w:val="22"/>
              </w:rPr>
            </w:pPr>
            <w:r w:rsidRPr="00440958">
              <w:rPr>
                <w:rStyle w:val="nfasis"/>
                <w:rFonts w:ascii="Arial" w:hAnsi="Arial" w:cs="Arial"/>
                <w:i w:val="0"/>
                <w:iCs w:val="0"/>
                <w:color w:val="000000" w:themeColor="text1"/>
                <w:sz w:val="22"/>
                <w:szCs w:val="22"/>
              </w:rPr>
              <w:t xml:space="preserve">De esta manera, el </w:t>
            </w:r>
            <w:r w:rsidR="008450DD" w:rsidRPr="00440958">
              <w:rPr>
                <w:rStyle w:val="nfasis"/>
                <w:rFonts w:ascii="Arial" w:hAnsi="Arial" w:cs="Arial"/>
                <w:i w:val="0"/>
                <w:iCs w:val="0"/>
                <w:color w:val="000000" w:themeColor="text1"/>
                <w:sz w:val="22"/>
                <w:szCs w:val="22"/>
              </w:rPr>
              <w:t>S</w:t>
            </w:r>
            <w:r w:rsidRPr="00440958">
              <w:rPr>
                <w:rStyle w:val="nfasis"/>
                <w:rFonts w:ascii="Arial" w:hAnsi="Arial" w:cs="Arial"/>
                <w:i w:val="0"/>
                <w:iCs w:val="0"/>
                <w:color w:val="000000" w:themeColor="text1"/>
                <w:sz w:val="22"/>
                <w:szCs w:val="22"/>
              </w:rPr>
              <w:t xml:space="preserve">ubsistema de </w:t>
            </w:r>
            <w:r w:rsidR="008450DD" w:rsidRPr="00440958">
              <w:rPr>
                <w:rStyle w:val="nfasis"/>
                <w:rFonts w:ascii="Arial" w:hAnsi="Arial" w:cs="Arial"/>
                <w:i w:val="0"/>
                <w:iCs w:val="0"/>
                <w:color w:val="000000" w:themeColor="text1"/>
                <w:sz w:val="22"/>
                <w:szCs w:val="22"/>
              </w:rPr>
              <w:t>F</w:t>
            </w:r>
            <w:r w:rsidRPr="00440958">
              <w:rPr>
                <w:rStyle w:val="nfasis"/>
                <w:rFonts w:ascii="Arial" w:hAnsi="Arial" w:cs="Arial"/>
                <w:i w:val="0"/>
                <w:iCs w:val="0"/>
                <w:color w:val="000000" w:themeColor="text1"/>
                <w:sz w:val="22"/>
                <w:szCs w:val="22"/>
              </w:rPr>
              <w:t xml:space="preserve">ormación para el </w:t>
            </w:r>
            <w:r w:rsidR="008450DD" w:rsidRPr="00440958">
              <w:rPr>
                <w:rStyle w:val="nfasis"/>
                <w:rFonts w:ascii="Arial" w:hAnsi="Arial" w:cs="Arial"/>
                <w:i w:val="0"/>
                <w:iCs w:val="0"/>
                <w:color w:val="000000" w:themeColor="text1"/>
                <w:sz w:val="22"/>
                <w:szCs w:val="22"/>
              </w:rPr>
              <w:t>T</w:t>
            </w:r>
            <w:r w:rsidRPr="00440958">
              <w:rPr>
                <w:rStyle w:val="nfasis"/>
                <w:rFonts w:ascii="Arial" w:hAnsi="Arial" w:cs="Arial"/>
                <w:i w:val="0"/>
                <w:iCs w:val="0"/>
                <w:color w:val="000000" w:themeColor="text1"/>
                <w:sz w:val="22"/>
                <w:szCs w:val="22"/>
              </w:rPr>
              <w:t>rabajo, a través del desarrollo de programas de formación para el trabajo</w:t>
            </w:r>
            <w:r w:rsidR="003A2A56" w:rsidRPr="00440958">
              <w:rPr>
                <w:rStyle w:val="nfasis"/>
                <w:rFonts w:ascii="Arial" w:hAnsi="Arial" w:cs="Arial"/>
                <w:i w:val="0"/>
                <w:iCs w:val="0"/>
                <w:color w:val="000000" w:themeColor="text1"/>
                <w:sz w:val="22"/>
                <w:szCs w:val="22"/>
              </w:rPr>
              <w:t xml:space="preserve"> guiados a </w:t>
            </w:r>
            <w:r w:rsidR="003A2A56" w:rsidRPr="00440958">
              <w:rPr>
                <w:rFonts w:ascii="Arial" w:hAnsi="Arial" w:cs="Arial"/>
                <w:color w:val="000000" w:themeColor="text1"/>
                <w:sz w:val="22"/>
                <w:szCs w:val="22"/>
              </w:rPr>
              <w:t xml:space="preserve">impulsar la inserción o reinserción </w:t>
            </w:r>
            <w:r w:rsidR="00DD0FA9" w:rsidRPr="00440958">
              <w:rPr>
                <w:rFonts w:ascii="Arial" w:hAnsi="Arial" w:cs="Arial"/>
                <w:color w:val="000000" w:themeColor="text1"/>
                <w:sz w:val="22"/>
                <w:szCs w:val="22"/>
              </w:rPr>
              <w:t>de las personas</w:t>
            </w:r>
            <w:r w:rsidR="003A2A56" w:rsidRPr="00440958">
              <w:rPr>
                <w:rFonts w:ascii="Arial" w:hAnsi="Arial" w:cs="Arial"/>
                <w:color w:val="000000" w:themeColor="text1"/>
                <w:sz w:val="22"/>
                <w:szCs w:val="22"/>
              </w:rPr>
              <w:t>, y la progresión de los trabajadores en su trayectoria laboral</w:t>
            </w:r>
            <w:r w:rsidRPr="00440958">
              <w:rPr>
                <w:rStyle w:val="nfasis"/>
                <w:rFonts w:ascii="Arial" w:hAnsi="Arial" w:cs="Arial"/>
                <w:i w:val="0"/>
                <w:iCs w:val="0"/>
                <w:color w:val="000000" w:themeColor="text1"/>
                <w:sz w:val="22"/>
                <w:szCs w:val="22"/>
              </w:rPr>
              <w:t>, se configura como una vía de cualificación dentro del Sistema Nacional de Cualificaciones que, de acuerdo a</w:t>
            </w:r>
            <w:r w:rsidR="008450DD" w:rsidRPr="00440958">
              <w:rPr>
                <w:rStyle w:val="nfasis"/>
                <w:rFonts w:ascii="Arial" w:hAnsi="Arial" w:cs="Arial"/>
                <w:i w:val="0"/>
                <w:iCs w:val="0"/>
                <w:color w:val="000000" w:themeColor="text1"/>
                <w:sz w:val="22"/>
                <w:szCs w:val="22"/>
              </w:rPr>
              <w:t xml:space="preserve">l mandato establecido en las </w:t>
            </w:r>
            <w:r w:rsidR="008450DD" w:rsidRPr="00440958">
              <w:rPr>
                <w:rFonts w:ascii="Arial" w:hAnsi="Arial" w:cs="Arial"/>
                <w:i/>
                <w:iCs/>
                <w:color w:val="000000" w:themeColor="text1"/>
                <w:sz w:val="22"/>
                <w:szCs w:val="22"/>
              </w:rPr>
              <w:t>Bases del Plan Nacional de Desarrollo 2022-2026 (PND 2022-2026), Colombia, potencia mundial de la vida,</w:t>
            </w:r>
            <w:r w:rsidR="008450DD" w:rsidRPr="00440958">
              <w:rPr>
                <w:rStyle w:val="nfasis"/>
                <w:rFonts w:ascii="Arial" w:hAnsi="Arial" w:cs="Arial"/>
                <w:i w:val="0"/>
                <w:iCs w:val="0"/>
                <w:color w:val="000000" w:themeColor="text1"/>
                <w:sz w:val="22"/>
                <w:szCs w:val="22"/>
              </w:rPr>
              <w:t xml:space="preserve"> y en el artículo 81 de la</w:t>
            </w:r>
            <w:r w:rsidR="008450DD" w:rsidRPr="00440958">
              <w:rPr>
                <w:rFonts w:ascii="Arial" w:hAnsi="Arial" w:cs="Arial"/>
                <w:i/>
                <w:iCs/>
                <w:color w:val="000000" w:themeColor="text1"/>
                <w:sz w:val="22"/>
                <w:szCs w:val="22"/>
              </w:rPr>
              <w:t xml:space="preserve"> Ley 2294 de 2023</w:t>
            </w:r>
            <w:r w:rsidR="008450DD" w:rsidRPr="00440958" w:rsidDel="00290731">
              <w:rPr>
                <w:rFonts w:ascii="Arial" w:hAnsi="Arial" w:cs="Arial"/>
                <w:color w:val="000000" w:themeColor="text1"/>
                <w:sz w:val="22"/>
                <w:szCs w:val="22"/>
              </w:rPr>
              <w:t xml:space="preserve"> </w:t>
            </w:r>
            <w:r w:rsidR="008450DD" w:rsidRPr="00440958">
              <w:rPr>
                <w:rFonts w:ascii="Arial" w:hAnsi="Arial" w:cs="Arial"/>
                <w:color w:val="000000" w:themeColor="text1"/>
                <w:sz w:val="22"/>
                <w:szCs w:val="22"/>
              </w:rPr>
              <w:t>"</w:t>
            </w:r>
            <w:r w:rsidR="008450DD" w:rsidRPr="00440958">
              <w:rPr>
                <w:rFonts w:ascii="Arial" w:hAnsi="Arial" w:cs="Arial"/>
                <w:i/>
                <w:iCs/>
                <w:color w:val="000000" w:themeColor="text1"/>
                <w:sz w:val="22"/>
                <w:szCs w:val="22"/>
              </w:rPr>
              <w:t>por el cual se expide el Plan Nacional de Desarrollo 2022- 2026 “Colombia potencia mundial de la vida</w:t>
            </w:r>
            <w:r w:rsidR="008450DD" w:rsidRPr="00440958">
              <w:rPr>
                <w:rFonts w:ascii="Arial" w:hAnsi="Arial" w:cs="Arial"/>
                <w:color w:val="000000" w:themeColor="text1"/>
                <w:sz w:val="22"/>
                <w:szCs w:val="22"/>
              </w:rPr>
              <w:t xml:space="preserve">”, al igual que </w:t>
            </w:r>
            <w:r w:rsidRPr="00440958">
              <w:rPr>
                <w:rStyle w:val="nfasis"/>
                <w:rFonts w:ascii="Arial" w:hAnsi="Arial" w:cs="Arial"/>
                <w:i w:val="0"/>
                <w:iCs w:val="0"/>
                <w:color w:val="000000" w:themeColor="text1"/>
                <w:sz w:val="22"/>
                <w:szCs w:val="22"/>
              </w:rPr>
              <w:t>lo expuesto en el</w:t>
            </w:r>
            <w:r w:rsidRPr="00440958">
              <w:rPr>
                <w:rStyle w:val="nfasis"/>
                <w:rFonts w:ascii="Arial" w:hAnsi="Arial" w:cs="Arial"/>
                <w:color w:val="000000" w:themeColor="text1"/>
                <w:sz w:val="22"/>
                <w:szCs w:val="22"/>
              </w:rPr>
              <w:t xml:space="preserve"> </w:t>
            </w:r>
            <w:r w:rsidRPr="00440958">
              <w:rPr>
                <w:rFonts w:ascii="Arial" w:hAnsi="Arial" w:cs="Arial"/>
                <w:color w:val="000000" w:themeColor="text1"/>
                <w:sz w:val="22"/>
                <w:szCs w:val="22"/>
              </w:rPr>
              <w:t xml:space="preserve">Decreto Ley 4108 de 2011 </w:t>
            </w:r>
            <w:r w:rsidRPr="00440958">
              <w:rPr>
                <w:rFonts w:ascii="Arial" w:hAnsi="Arial" w:cs="Arial"/>
                <w:i/>
                <w:iCs/>
                <w:color w:val="000000" w:themeColor="text1"/>
                <w:sz w:val="22"/>
                <w:szCs w:val="22"/>
              </w:rPr>
              <w:t xml:space="preserve">“Por el cual se modifican los objetivos y la estructura del Ministerio del Trabajo y se integra el Sector Administrativo del Trabajo”, </w:t>
            </w:r>
            <w:r w:rsidRPr="00440958">
              <w:rPr>
                <w:rFonts w:ascii="Arial" w:hAnsi="Arial" w:cs="Arial"/>
                <w:color w:val="000000" w:themeColor="text1"/>
                <w:sz w:val="22"/>
                <w:szCs w:val="22"/>
              </w:rPr>
              <w:t>debe ser liderad</w:t>
            </w:r>
            <w:r w:rsidR="008450DD" w:rsidRPr="00440958">
              <w:rPr>
                <w:rFonts w:ascii="Arial" w:hAnsi="Arial" w:cs="Arial"/>
                <w:color w:val="000000" w:themeColor="text1"/>
                <w:sz w:val="22"/>
                <w:szCs w:val="22"/>
              </w:rPr>
              <w:t>o</w:t>
            </w:r>
            <w:r w:rsidRPr="00440958">
              <w:rPr>
                <w:rFonts w:ascii="Arial" w:hAnsi="Arial" w:cs="Arial"/>
                <w:color w:val="000000" w:themeColor="text1"/>
                <w:sz w:val="22"/>
                <w:szCs w:val="22"/>
              </w:rPr>
              <w:t xml:space="preserve"> por el Ministerio del Trabajo</w:t>
            </w:r>
            <w:r w:rsidR="001B2B4D" w:rsidRPr="00440958">
              <w:rPr>
                <w:rFonts w:ascii="Arial" w:hAnsi="Arial" w:cs="Arial"/>
                <w:color w:val="000000" w:themeColor="text1"/>
                <w:sz w:val="22"/>
                <w:szCs w:val="22"/>
              </w:rPr>
              <w:t xml:space="preserve">, </w:t>
            </w:r>
            <w:r w:rsidRPr="00440958">
              <w:rPr>
                <w:rFonts w:ascii="Arial" w:hAnsi="Arial" w:cs="Arial"/>
                <w:color w:val="000000" w:themeColor="text1"/>
                <w:sz w:val="22"/>
                <w:szCs w:val="22"/>
              </w:rPr>
              <w:t xml:space="preserve">como como rector de la formación para el trabajo en el país, </w:t>
            </w:r>
            <w:r w:rsidR="001B2B4D" w:rsidRPr="00440958">
              <w:rPr>
                <w:rFonts w:ascii="Arial" w:hAnsi="Arial" w:cs="Arial"/>
                <w:color w:val="000000" w:themeColor="text1"/>
                <w:sz w:val="22"/>
                <w:szCs w:val="22"/>
              </w:rPr>
              <w:t xml:space="preserve">y no de manera conjunta con el Ministerio de Educación Nacional como se </w:t>
            </w:r>
            <w:r w:rsidR="00DD0FA9" w:rsidRPr="00440958">
              <w:rPr>
                <w:rFonts w:ascii="Arial" w:hAnsi="Arial" w:cs="Arial"/>
                <w:color w:val="000000" w:themeColor="text1"/>
                <w:sz w:val="22"/>
                <w:szCs w:val="22"/>
              </w:rPr>
              <w:t>establecía</w:t>
            </w:r>
            <w:r w:rsidR="001B2B4D" w:rsidRPr="00440958">
              <w:rPr>
                <w:rFonts w:ascii="Arial" w:hAnsi="Arial" w:cs="Arial"/>
                <w:color w:val="000000" w:themeColor="text1"/>
                <w:sz w:val="22"/>
                <w:szCs w:val="22"/>
              </w:rPr>
              <w:t xml:space="preserve"> en normativa antigua</w:t>
            </w:r>
            <w:r w:rsidR="00990405" w:rsidRPr="00440958">
              <w:rPr>
                <w:rFonts w:ascii="Arial" w:hAnsi="Arial" w:cs="Arial"/>
                <w:color w:val="000000" w:themeColor="text1"/>
                <w:sz w:val="22"/>
                <w:szCs w:val="22"/>
              </w:rPr>
              <w:t>. Lo anterior, como</w:t>
            </w:r>
            <w:r w:rsidR="001B2B4D" w:rsidRPr="00440958">
              <w:rPr>
                <w:rFonts w:ascii="Arial" w:hAnsi="Arial" w:cs="Arial"/>
                <w:color w:val="000000" w:themeColor="text1"/>
                <w:sz w:val="22"/>
                <w:szCs w:val="22"/>
              </w:rPr>
              <w:t xml:space="preserve"> consecuencia de </w:t>
            </w:r>
            <w:r w:rsidRPr="00440958">
              <w:rPr>
                <w:rFonts w:ascii="Arial" w:hAnsi="Arial" w:cs="Arial"/>
                <w:color w:val="000000" w:themeColor="text1"/>
                <w:sz w:val="22"/>
                <w:szCs w:val="22"/>
              </w:rPr>
              <w:t xml:space="preserve">los objetivos y funciones asociadas a la formación para el trabajo y articulación con políticas de formación del capital </w:t>
            </w:r>
            <w:r w:rsidR="00990405" w:rsidRPr="00440958">
              <w:rPr>
                <w:rFonts w:ascii="Arial" w:hAnsi="Arial" w:cs="Arial"/>
                <w:color w:val="000000" w:themeColor="text1"/>
                <w:sz w:val="22"/>
                <w:szCs w:val="22"/>
              </w:rPr>
              <w:t>humano, asignadas</w:t>
            </w:r>
            <w:r w:rsidR="001B2B4D" w:rsidRPr="00440958">
              <w:rPr>
                <w:rFonts w:ascii="Arial" w:hAnsi="Arial" w:cs="Arial"/>
                <w:color w:val="000000" w:themeColor="text1"/>
                <w:sz w:val="22"/>
                <w:szCs w:val="22"/>
              </w:rPr>
              <w:t xml:space="preserve"> al Ministerio del Trabajo. </w:t>
            </w:r>
          </w:p>
          <w:p w14:paraId="75865865" w14:textId="4B0656E1" w:rsidR="008450DD" w:rsidRPr="00440958" w:rsidRDefault="003A2A56" w:rsidP="008450DD">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Los programas desarrollado</w:t>
            </w:r>
            <w:r w:rsidR="001B2B4D" w:rsidRPr="00440958">
              <w:rPr>
                <w:rFonts w:ascii="Arial" w:hAnsi="Arial" w:cs="Arial"/>
                <w:color w:val="000000" w:themeColor="text1"/>
                <w:sz w:val="22"/>
                <w:szCs w:val="22"/>
              </w:rPr>
              <w:t>s</w:t>
            </w:r>
            <w:r w:rsidRPr="00440958">
              <w:rPr>
                <w:rFonts w:ascii="Arial" w:hAnsi="Arial" w:cs="Arial"/>
                <w:color w:val="000000" w:themeColor="text1"/>
                <w:sz w:val="22"/>
                <w:szCs w:val="22"/>
              </w:rPr>
              <w:t xml:space="preserve"> en el marco del Subsistema de Formación para el Trabajo, que toman como principal referente las cualificaciones estructuradas con base al Marco Nacional de Cualificaciones, incorporan elementos como la evaluación por evidencias, la formación combinada y el logro de los resultados de aprendizaje, buscan responder con calidad y pertinencia a las demandas del mercado laboral, al igual que incidir positivamente en los niveles de empleabilidad de las personas, mejorando su nivel de cualificación</w:t>
            </w:r>
            <w:r w:rsidR="001B2B4D" w:rsidRPr="00440958">
              <w:rPr>
                <w:rFonts w:ascii="Arial" w:hAnsi="Arial" w:cs="Arial"/>
                <w:color w:val="000000" w:themeColor="text1"/>
                <w:sz w:val="22"/>
                <w:szCs w:val="22"/>
              </w:rPr>
              <w:t xml:space="preserve"> y trayectoria de aprendizaje</w:t>
            </w:r>
            <w:r w:rsidRPr="00440958">
              <w:rPr>
                <w:rFonts w:ascii="Arial" w:hAnsi="Arial" w:cs="Arial"/>
                <w:color w:val="000000" w:themeColor="text1"/>
                <w:sz w:val="22"/>
                <w:szCs w:val="22"/>
              </w:rPr>
              <w:t>,</w:t>
            </w:r>
            <w:r w:rsidR="001B2B4D" w:rsidRPr="00440958">
              <w:rPr>
                <w:rFonts w:ascii="Arial" w:hAnsi="Arial" w:cs="Arial"/>
                <w:color w:val="000000" w:themeColor="text1"/>
                <w:sz w:val="22"/>
                <w:szCs w:val="22"/>
              </w:rPr>
              <w:t xml:space="preserve"> e</w:t>
            </w:r>
            <w:r w:rsidRPr="00440958">
              <w:rPr>
                <w:rFonts w:ascii="Arial" w:hAnsi="Arial" w:cs="Arial"/>
                <w:color w:val="000000" w:themeColor="text1"/>
                <w:sz w:val="22"/>
                <w:szCs w:val="22"/>
              </w:rPr>
              <w:t xml:space="preserve"> impactando favorablemente</w:t>
            </w:r>
            <w:r w:rsidR="001B2B4D" w:rsidRPr="00440958">
              <w:rPr>
                <w:rFonts w:ascii="Arial" w:hAnsi="Arial" w:cs="Arial"/>
                <w:color w:val="000000" w:themeColor="text1"/>
                <w:sz w:val="22"/>
                <w:szCs w:val="22"/>
              </w:rPr>
              <w:t xml:space="preserve"> </w:t>
            </w:r>
            <w:r w:rsidRPr="00440958">
              <w:rPr>
                <w:rFonts w:ascii="Arial" w:hAnsi="Arial" w:cs="Arial"/>
                <w:color w:val="000000" w:themeColor="text1"/>
                <w:sz w:val="22"/>
                <w:szCs w:val="22"/>
              </w:rPr>
              <w:t xml:space="preserve">su nivel de vida y </w:t>
            </w:r>
            <w:r w:rsidR="001B2B4D" w:rsidRPr="00440958">
              <w:rPr>
                <w:rFonts w:ascii="Arial" w:hAnsi="Arial" w:cs="Arial"/>
                <w:color w:val="000000" w:themeColor="text1"/>
                <w:sz w:val="22"/>
                <w:szCs w:val="22"/>
              </w:rPr>
              <w:t xml:space="preserve">la de </w:t>
            </w:r>
            <w:r w:rsidRPr="00440958">
              <w:rPr>
                <w:rFonts w:ascii="Arial" w:hAnsi="Arial" w:cs="Arial"/>
                <w:color w:val="000000" w:themeColor="text1"/>
                <w:sz w:val="22"/>
                <w:szCs w:val="22"/>
              </w:rPr>
              <w:t>sus familias</w:t>
            </w:r>
            <w:r w:rsidR="001B2B4D" w:rsidRPr="00440958">
              <w:rPr>
                <w:rFonts w:ascii="Arial" w:hAnsi="Arial" w:cs="Arial"/>
                <w:color w:val="000000" w:themeColor="text1"/>
                <w:sz w:val="22"/>
                <w:szCs w:val="22"/>
              </w:rPr>
              <w:t xml:space="preserve">. </w:t>
            </w:r>
          </w:p>
          <w:p w14:paraId="49A4C93F" w14:textId="11895432" w:rsidR="003A2A56" w:rsidRPr="00440958" w:rsidRDefault="003A2A56" w:rsidP="008450DD">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 xml:space="preserve">Igualmente, a las organizaciones productivas y sociales, les permitirá contar con </w:t>
            </w:r>
            <w:proofErr w:type="gramStart"/>
            <w:r w:rsidRPr="00440958">
              <w:rPr>
                <w:rFonts w:ascii="Arial" w:hAnsi="Arial" w:cs="Arial"/>
                <w:color w:val="000000" w:themeColor="text1"/>
                <w:sz w:val="22"/>
                <w:szCs w:val="22"/>
              </w:rPr>
              <w:t>trabajadores y trabajadoras</w:t>
            </w:r>
            <w:proofErr w:type="gramEnd"/>
            <w:r w:rsidRPr="00440958">
              <w:rPr>
                <w:rFonts w:ascii="Arial" w:hAnsi="Arial" w:cs="Arial"/>
                <w:color w:val="000000" w:themeColor="text1"/>
                <w:sz w:val="22"/>
                <w:szCs w:val="22"/>
              </w:rPr>
              <w:t xml:space="preserve"> más cualificadas, impactando favorablemente su productividad y competitividad, </w:t>
            </w:r>
            <w:r w:rsidR="001B2B4D" w:rsidRPr="00440958">
              <w:rPr>
                <w:rFonts w:ascii="Arial" w:hAnsi="Arial" w:cs="Arial"/>
                <w:color w:val="000000" w:themeColor="text1"/>
                <w:sz w:val="22"/>
                <w:szCs w:val="22"/>
              </w:rPr>
              <w:t>y,</w:t>
            </w:r>
            <w:r w:rsidRPr="00440958">
              <w:rPr>
                <w:rFonts w:ascii="Arial" w:hAnsi="Arial" w:cs="Arial"/>
                <w:color w:val="000000" w:themeColor="text1"/>
                <w:sz w:val="22"/>
                <w:szCs w:val="22"/>
              </w:rPr>
              <w:t xml:space="preserve"> por ende, a la del país en su conjunto.  </w:t>
            </w:r>
          </w:p>
          <w:p w14:paraId="74A6ED1D" w14:textId="47F5A709" w:rsidR="003A2A56" w:rsidRPr="00440958" w:rsidRDefault="003A2A56" w:rsidP="008450DD">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Como otro de los elementos diferenciadores de</w:t>
            </w:r>
            <w:r w:rsidR="008450DD" w:rsidRPr="00440958">
              <w:rPr>
                <w:rFonts w:ascii="Arial" w:hAnsi="Arial" w:cs="Arial"/>
                <w:color w:val="000000" w:themeColor="text1"/>
                <w:sz w:val="22"/>
                <w:szCs w:val="22"/>
              </w:rPr>
              <w:t xml:space="preserve">l </w:t>
            </w:r>
            <w:r w:rsidRPr="00440958">
              <w:rPr>
                <w:rFonts w:ascii="Arial" w:hAnsi="Arial" w:cs="Arial"/>
                <w:color w:val="000000" w:themeColor="text1"/>
                <w:sz w:val="22"/>
                <w:szCs w:val="22"/>
              </w:rPr>
              <w:t>S</w:t>
            </w:r>
            <w:r w:rsidR="008450DD" w:rsidRPr="00440958">
              <w:rPr>
                <w:rFonts w:ascii="Arial" w:hAnsi="Arial" w:cs="Arial"/>
                <w:color w:val="000000" w:themeColor="text1"/>
                <w:sz w:val="22"/>
                <w:szCs w:val="22"/>
              </w:rPr>
              <w:t>ubsistema de Formación para el Trabajo</w:t>
            </w:r>
            <w:r w:rsidRPr="00440958">
              <w:rPr>
                <w:rFonts w:ascii="Arial" w:hAnsi="Arial" w:cs="Arial"/>
                <w:color w:val="000000" w:themeColor="text1"/>
                <w:sz w:val="22"/>
                <w:szCs w:val="22"/>
              </w:rPr>
              <w:t>, es su sistema de aseguramiento y garantía de calidad que cuenta con un conjunto de componentes e indicadores focalizados en el resultado e impacto de la formación, es decir, al logro d</w:t>
            </w:r>
            <w:r w:rsidR="001B2B4D" w:rsidRPr="00440958">
              <w:rPr>
                <w:rFonts w:ascii="Arial" w:hAnsi="Arial" w:cs="Arial"/>
                <w:color w:val="000000" w:themeColor="text1"/>
                <w:sz w:val="22"/>
                <w:szCs w:val="22"/>
              </w:rPr>
              <w:t xml:space="preserve">e </w:t>
            </w:r>
            <w:r w:rsidRPr="00440958">
              <w:rPr>
                <w:rFonts w:ascii="Arial" w:hAnsi="Arial" w:cs="Arial"/>
                <w:color w:val="000000" w:themeColor="text1"/>
                <w:sz w:val="22"/>
                <w:szCs w:val="22"/>
              </w:rPr>
              <w:t>lo</w:t>
            </w:r>
            <w:r w:rsidR="001B2B4D" w:rsidRPr="00440958">
              <w:rPr>
                <w:rFonts w:ascii="Arial" w:hAnsi="Arial" w:cs="Arial"/>
                <w:color w:val="000000" w:themeColor="text1"/>
                <w:sz w:val="22"/>
                <w:szCs w:val="22"/>
              </w:rPr>
              <w:t>s</w:t>
            </w:r>
            <w:r w:rsidRPr="00440958">
              <w:rPr>
                <w:rFonts w:ascii="Arial" w:hAnsi="Arial" w:cs="Arial"/>
                <w:color w:val="000000" w:themeColor="text1"/>
                <w:sz w:val="22"/>
                <w:szCs w:val="22"/>
              </w:rPr>
              <w:t xml:space="preserve"> resultados de aprendizaje y su certificación, al igual que a la vinculación laboral de las personas, más que a los sistemas de calidad tradicionales basados en los insumos y procesos. </w:t>
            </w:r>
          </w:p>
          <w:p w14:paraId="3961B090" w14:textId="77777777" w:rsidR="00781475" w:rsidRPr="00440958" w:rsidRDefault="008450DD" w:rsidP="00781475">
            <w:pPr>
              <w:pStyle w:val="NormalWeb"/>
              <w:shd w:val="clear" w:color="auto" w:fill="FFFFFF"/>
              <w:jc w:val="both"/>
              <w:rPr>
                <w:rFonts w:ascii="Arial" w:hAnsi="Arial" w:cs="Arial"/>
                <w:color w:val="000000" w:themeColor="text1"/>
                <w:sz w:val="22"/>
                <w:szCs w:val="22"/>
              </w:rPr>
            </w:pPr>
            <w:r w:rsidRPr="00440958">
              <w:rPr>
                <w:rFonts w:ascii="Arial" w:hAnsi="Arial" w:cs="Arial"/>
                <w:color w:val="000000" w:themeColor="text1"/>
                <w:sz w:val="22"/>
                <w:szCs w:val="22"/>
              </w:rPr>
              <w:t xml:space="preserve">En </w:t>
            </w:r>
            <w:r w:rsidR="003A2A56" w:rsidRPr="00440958">
              <w:rPr>
                <w:rFonts w:ascii="Arial" w:hAnsi="Arial" w:cs="Arial"/>
                <w:color w:val="000000" w:themeColor="text1"/>
                <w:sz w:val="22"/>
                <w:szCs w:val="22"/>
              </w:rPr>
              <w:t>consecuencia</w:t>
            </w:r>
            <w:r w:rsidRPr="00440958">
              <w:rPr>
                <w:rFonts w:ascii="Arial" w:hAnsi="Arial" w:cs="Arial"/>
                <w:color w:val="000000" w:themeColor="text1"/>
                <w:sz w:val="22"/>
                <w:szCs w:val="22"/>
              </w:rPr>
              <w:t>, el proyecto de decreto del Subsistema de Formación para el Trabajo y su Aseguramiento</w:t>
            </w:r>
            <w:r w:rsidR="00990405" w:rsidRPr="00440958">
              <w:rPr>
                <w:rFonts w:ascii="Arial" w:hAnsi="Arial" w:cs="Arial"/>
                <w:color w:val="000000" w:themeColor="text1"/>
                <w:sz w:val="22"/>
                <w:szCs w:val="22"/>
              </w:rPr>
              <w:t xml:space="preserve"> y Garantía</w:t>
            </w:r>
            <w:r w:rsidRPr="00440958">
              <w:rPr>
                <w:rFonts w:ascii="Arial" w:hAnsi="Arial" w:cs="Arial"/>
                <w:color w:val="000000" w:themeColor="text1"/>
                <w:sz w:val="22"/>
                <w:szCs w:val="22"/>
              </w:rPr>
              <w:t xml:space="preserve"> de Calidad </w:t>
            </w:r>
            <w:r w:rsidR="00990405" w:rsidRPr="00440958">
              <w:rPr>
                <w:rFonts w:ascii="Arial" w:hAnsi="Arial" w:cs="Arial"/>
                <w:color w:val="000000" w:themeColor="text1"/>
                <w:sz w:val="22"/>
                <w:szCs w:val="22"/>
              </w:rPr>
              <w:t>desarrolla lo establecido en la Constitución Política de Colombia, en</w:t>
            </w:r>
            <w:r w:rsidR="00990405" w:rsidRPr="00440958">
              <w:rPr>
                <w:rStyle w:val="nfasis"/>
                <w:rFonts w:ascii="Arial" w:hAnsi="Arial" w:cs="Arial"/>
                <w:i w:val="0"/>
                <w:iCs w:val="0"/>
                <w:color w:val="000000" w:themeColor="text1"/>
                <w:sz w:val="22"/>
                <w:szCs w:val="22"/>
              </w:rPr>
              <w:t xml:space="preserve"> las </w:t>
            </w:r>
            <w:r w:rsidR="00990405" w:rsidRPr="00440958">
              <w:rPr>
                <w:rFonts w:ascii="Arial" w:hAnsi="Arial" w:cs="Arial"/>
                <w:i/>
                <w:iCs/>
                <w:color w:val="000000" w:themeColor="text1"/>
                <w:sz w:val="22"/>
                <w:szCs w:val="22"/>
              </w:rPr>
              <w:t>Bases del Plan Nacional de Desarrollo 2022-2026 (PND 2022-2026), Colombia, potencia mundial de la vida,</w:t>
            </w:r>
            <w:r w:rsidR="00990405" w:rsidRPr="00440958">
              <w:rPr>
                <w:rStyle w:val="nfasis"/>
                <w:rFonts w:ascii="Arial" w:hAnsi="Arial" w:cs="Arial"/>
                <w:i w:val="0"/>
                <w:iCs w:val="0"/>
                <w:color w:val="000000" w:themeColor="text1"/>
                <w:sz w:val="22"/>
                <w:szCs w:val="22"/>
              </w:rPr>
              <w:t xml:space="preserve"> y en el artículo 81 de la</w:t>
            </w:r>
            <w:r w:rsidR="00990405" w:rsidRPr="00440958">
              <w:rPr>
                <w:rFonts w:ascii="Arial" w:hAnsi="Arial" w:cs="Arial"/>
                <w:i/>
                <w:iCs/>
                <w:color w:val="000000" w:themeColor="text1"/>
                <w:sz w:val="22"/>
                <w:szCs w:val="22"/>
              </w:rPr>
              <w:t xml:space="preserve"> Ley 2294 de 2023</w:t>
            </w:r>
            <w:r w:rsidR="00990405" w:rsidRPr="00440958" w:rsidDel="00290731">
              <w:rPr>
                <w:rFonts w:ascii="Arial" w:hAnsi="Arial" w:cs="Arial"/>
                <w:color w:val="000000" w:themeColor="text1"/>
                <w:sz w:val="22"/>
                <w:szCs w:val="22"/>
              </w:rPr>
              <w:t xml:space="preserve"> </w:t>
            </w:r>
            <w:r w:rsidR="00990405" w:rsidRPr="00440958">
              <w:rPr>
                <w:rFonts w:ascii="Arial" w:hAnsi="Arial" w:cs="Arial"/>
                <w:color w:val="000000" w:themeColor="text1"/>
                <w:sz w:val="22"/>
                <w:szCs w:val="22"/>
              </w:rPr>
              <w:t>"</w:t>
            </w:r>
            <w:r w:rsidR="00990405" w:rsidRPr="00440958">
              <w:rPr>
                <w:rFonts w:ascii="Arial" w:hAnsi="Arial" w:cs="Arial"/>
                <w:i/>
                <w:iCs/>
                <w:color w:val="000000" w:themeColor="text1"/>
                <w:sz w:val="22"/>
                <w:szCs w:val="22"/>
              </w:rPr>
              <w:t xml:space="preserve">por el cual se expide el Plan Nacional de Desarrollo 2022- 2026 “Colombia potencia </w:t>
            </w:r>
            <w:r w:rsidR="00990405" w:rsidRPr="00440958">
              <w:rPr>
                <w:rFonts w:ascii="Arial" w:hAnsi="Arial" w:cs="Arial"/>
                <w:i/>
                <w:iCs/>
                <w:color w:val="000000" w:themeColor="text1"/>
                <w:sz w:val="22"/>
                <w:szCs w:val="22"/>
              </w:rPr>
              <w:lastRenderedPageBreak/>
              <w:t>mundial de la vida</w:t>
            </w:r>
            <w:r w:rsidR="00990405" w:rsidRPr="00440958">
              <w:rPr>
                <w:rFonts w:ascii="Arial" w:hAnsi="Arial" w:cs="Arial"/>
                <w:color w:val="000000" w:themeColor="text1"/>
                <w:sz w:val="22"/>
                <w:szCs w:val="22"/>
              </w:rPr>
              <w:t xml:space="preserve">”, al igual que </w:t>
            </w:r>
            <w:r w:rsidR="00990405" w:rsidRPr="00440958">
              <w:rPr>
                <w:rStyle w:val="nfasis"/>
                <w:rFonts w:ascii="Arial" w:hAnsi="Arial" w:cs="Arial"/>
                <w:i w:val="0"/>
                <w:iCs w:val="0"/>
                <w:color w:val="000000" w:themeColor="text1"/>
                <w:sz w:val="22"/>
                <w:szCs w:val="22"/>
              </w:rPr>
              <w:t>lo expuesto en el</w:t>
            </w:r>
            <w:r w:rsidR="00990405" w:rsidRPr="00440958">
              <w:rPr>
                <w:rStyle w:val="nfasis"/>
                <w:rFonts w:ascii="Arial" w:hAnsi="Arial" w:cs="Arial"/>
                <w:color w:val="000000" w:themeColor="text1"/>
                <w:sz w:val="22"/>
                <w:szCs w:val="22"/>
              </w:rPr>
              <w:t xml:space="preserve"> </w:t>
            </w:r>
            <w:r w:rsidR="00990405" w:rsidRPr="00440958">
              <w:rPr>
                <w:rFonts w:ascii="Arial" w:hAnsi="Arial" w:cs="Arial"/>
                <w:color w:val="000000" w:themeColor="text1"/>
                <w:sz w:val="22"/>
                <w:szCs w:val="22"/>
              </w:rPr>
              <w:t xml:space="preserve">Decreto Ley 4108 de 2011 </w:t>
            </w:r>
            <w:r w:rsidR="00990405" w:rsidRPr="00440958">
              <w:rPr>
                <w:rFonts w:ascii="Arial" w:hAnsi="Arial" w:cs="Arial"/>
                <w:i/>
                <w:iCs/>
                <w:color w:val="000000" w:themeColor="text1"/>
                <w:sz w:val="22"/>
                <w:szCs w:val="22"/>
              </w:rPr>
              <w:t xml:space="preserve">“Por el cual se modifican los objetivos y la estructura del Ministerio del Trabajo y se integra el Sector Administrativo del Trabajo”, </w:t>
            </w:r>
            <w:r w:rsidR="00990405" w:rsidRPr="00440958">
              <w:rPr>
                <w:rFonts w:ascii="Arial" w:hAnsi="Arial" w:cs="Arial"/>
                <w:color w:val="000000" w:themeColor="text1"/>
                <w:sz w:val="22"/>
                <w:szCs w:val="22"/>
              </w:rPr>
              <w:t>ya que le permite</w:t>
            </w:r>
            <w:r w:rsidR="00781475" w:rsidRPr="00440958">
              <w:rPr>
                <w:rFonts w:ascii="Arial" w:hAnsi="Arial" w:cs="Arial"/>
                <w:color w:val="000000" w:themeColor="text1"/>
                <w:sz w:val="22"/>
                <w:szCs w:val="22"/>
              </w:rPr>
              <w:t xml:space="preserve"> el Ministerio del Trabajo promover esta política pública y ejercer su función de rector de la gestión y la formación del talento humano en el país, en el contexto de la formación para el trabajo como una vía de cualificación diferenciada de la vía de la educación que, a su vez, tiene como rector al Ministerio de Educación Nacional. La formación para el trabajo es un camino seguro para la inserción, reinserción </w:t>
            </w:r>
            <w:r w:rsidR="00DD0FA9" w:rsidRPr="00440958">
              <w:rPr>
                <w:rFonts w:ascii="Arial" w:hAnsi="Arial" w:cs="Arial"/>
                <w:color w:val="000000" w:themeColor="text1"/>
                <w:sz w:val="22"/>
                <w:szCs w:val="22"/>
              </w:rPr>
              <w:t>y</w:t>
            </w:r>
            <w:r w:rsidR="00781475" w:rsidRPr="00440958">
              <w:rPr>
                <w:rFonts w:ascii="Arial" w:hAnsi="Arial" w:cs="Arial"/>
                <w:color w:val="000000" w:themeColor="text1"/>
                <w:sz w:val="22"/>
                <w:szCs w:val="22"/>
              </w:rPr>
              <w:t xml:space="preserve"> reconversión laboral</w:t>
            </w:r>
            <w:r w:rsidR="00DD0FA9" w:rsidRPr="00440958">
              <w:rPr>
                <w:rFonts w:ascii="Arial" w:hAnsi="Arial" w:cs="Arial"/>
                <w:color w:val="000000" w:themeColor="text1"/>
                <w:sz w:val="22"/>
                <w:szCs w:val="22"/>
              </w:rPr>
              <w:t>,</w:t>
            </w:r>
            <w:r w:rsidR="00781475" w:rsidRPr="00440958">
              <w:rPr>
                <w:rFonts w:ascii="Arial" w:hAnsi="Arial" w:cs="Arial"/>
                <w:color w:val="000000" w:themeColor="text1"/>
                <w:sz w:val="22"/>
                <w:szCs w:val="22"/>
              </w:rPr>
              <w:t xml:space="preserve"> y para </w:t>
            </w:r>
            <w:r w:rsidR="00DD0FA9" w:rsidRPr="00440958">
              <w:rPr>
                <w:rFonts w:ascii="Arial" w:hAnsi="Arial" w:cs="Arial"/>
                <w:color w:val="000000" w:themeColor="text1"/>
                <w:sz w:val="22"/>
                <w:szCs w:val="22"/>
              </w:rPr>
              <w:t xml:space="preserve">la </w:t>
            </w:r>
            <w:r w:rsidR="00781475" w:rsidRPr="00440958">
              <w:rPr>
                <w:rFonts w:ascii="Arial" w:hAnsi="Arial" w:cs="Arial"/>
                <w:color w:val="000000" w:themeColor="text1"/>
                <w:sz w:val="22"/>
                <w:szCs w:val="22"/>
              </w:rPr>
              <w:t>mejora</w:t>
            </w:r>
            <w:r w:rsidR="00DD0FA9" w:rsidRPr="00440958">
              <w:rPr>
                <w:rFonts w:ascii="Arial" w:hAnsi="Arial" w:cs="Arial"/>
                <w:color w:val="000000" w:themeColor="text1"/>
                <w:sz w:val="22"/>
                <w:szCs w:val="22"/>
              </w:rPr>
              <w:t xml:space="preserve"> de la</w:t>
            </w:r>
            <w:r w:rsidR="00781475" w:rsidRPr="00440958">
              <w:rPr>
                <w:rFonts w:ascii="Arial" w:hAnsi="Arial" w:cs="Arial"/>
                <w:color w:val="000000" w:themeColor="text1"/>
                <w:sz w:val="22"/>
                <w:szCs w:val="22"/>
              </w:rPr>
              <w:t xml:space="preserve"> calidad de vida de los </w:t>
            </w:r>
            <w:r w:rsidR="00DD0FA9" w:rsidRPr="00440958">
              <w:rPr>
                <w:rFonts w:ascii="Arial" w:hAnsi="Arial" w:cs="Arial"/>
                <w:color w:val="000000" w:themeColor="text1"/>
                <w:sz w:val="22"/>
                <w:szCs w:val="22"/>
              </w:rPr>
              <w:t xml:space="preserve">y las </w:t>
            </w:r>
            <w:r w:rsidR="00781475" w:rsidRPr="00440958">
              <w:rPr>
                <w:rFonts w:ascii="Arial" w:hAnsi="Arial" w:cs="Arial"/>
                <w:color w:val="000000" w:themeColor="text1"/>
                <w:sz w:val="22"/>
                <w:szCs w:val="22"/>
              </w:rPr>
              <w:t>trabajador</w:t>
            </w:r>
            <w:r w:rsidR="00DD0FA9" w:rsidRPr="00440958">
              <w:rPr>
                <w:rFonts w:ascii="Arial" w:hAnsi="Arial" w:cs="Arial"/>
                <w:color w:val="000000" w:themeColor="text1"/>
                <w:sz w:val="22"/>
                <w:szCs w:val="22"/>
              </w:rPr>
              <w:t>a</w:t>
            </w:r>
            <w:r w:rsidR="00781475" w:rsidRPr="00440958">
              <w:rPr>
                <w:rFonts w:ascii="Arial" w:hAnsi="Arial" w:cs="Arial"/>
                <w:color w:val="000000" w:themeColor="text1"/>
                <w:sz w:val="22"/>
                <w:szCs w:val="22"/>
              </w:rPr>
              <w:t>s. Es una apuesta del sector trabajo y del Gobierno Nacional, que aporta a la materialización del derecho al trabajo de las y los colombianos</w:t>
            </w:r>
          </w:p>
          <w:p w14:paraId="0F199C80" w14:textId="256E5CAD" w:rsidR="00DD0FA9" w:rsidRPr="00440958" w:rsidRDefault="00DD0FA9" w:rsidP="00781475">
            <w:pPr>
              <w:pStyle w:val="NormalWeb"/>
              <w:shd w:val="clear" w:color="auto" w:fill="FFFFFF"/>
              <w:jc w:val="both"/>
              <w:rPr>
                <w:rFonts w:ascii="Arial" w:hAnsi="Arial" w:cs="Arial"/>
                <w:color w:val="000000" w:themeColor="text1"/>
                <w:sz w:val="22"/>
                <w:szCs w:val="22"/>
              </w:rPr>
            </w:pPr>
          </w:p>
        </w:tc>
      </w:tr>
      <w:bookmarkEnd w:id="0"/>
      <w:tr w:rsidR="00DD0FA9" w:rsidRPr="00440958" w14:paraId="09E523F6" w14:textId="77777777" w:rsidTr="001F4B5C">
        <w:trPr>
          <w:trHeight w:val="66"/>
        </w:trPr>
        <w:tc>
          <w:tcPr>
            <w:tcW w:w="10774" w:type="dxa"/>
            <w:gridSpan w:val="3"/>
            <w:tcBorders>
              <w:top w:val="single" w:sz="4" w:space="0" w:color="auto"/>
              <w:bottom w:val="single" w:sz="4" w:space="0" w:color="auto"/>
            </w:tcBorders>
            <w:shd w:val="clear" w:color="auto" w:fill="auto"/>
            <w:vAlign w:val="center"/>
          </w:tcPr>
          <w:p w14:paraId="59015B27" w14:textId="459DCBD6" w:rsidR="00DF60FD" w:rsidRPr="00440958" w:rsidRDefault="00DF60FD" w:rsidP="00990405">
            <w:pPr>
              <w:pStyle w:val="Prrafodelista"/>
              <w:numPr>
                <w:ilvl w:val="0"/>
                <w:numId w:val="22"/>
              </w:numPr>
              <w:rPr>
                <w:rFonts w:ascii="Arial" w:hAnsi="Arial" w:cs="Arial"/>
                <w:b/>
                <w:color w:val="000000" w:themeColor="text1"/>
                <w:sz w:val="22"/>
                <w:szCs w:val="22"/>
              </w:rPr>
            </w:pPr>
            <w:r w:rsidRPr="00440958">
              <w:rPr>
                <w:rFonts w:ascii="Arial" w:hAnsi="Arial" w:cs="Arial"/>
                <w:b/>
                <w:color w:val="000000" w:themeColor="text1"/>
                <w:sz w:val="22"/>
                <w:szCs w:val="22"/>
              </w:rPr>
              <w:lastRenderedPageBreak/>
              <w:t>AMBITO DE APLICACIÓN Y SUJETO</w:t>
            </w:r>
            <w:r w:rsidR="00795C6B" w:rsidRPr="00440958">
              <w:rPr>
                <w:rFonts w:ascii="Arial" w:hAnsi="Arial" w:cs="Arial"/>
                <w:b/>
                <w:color w:val="000000" w:themeColor="text1"/>
                <w:sz w:val="22"/>
                <w:szCs w:val="22"/>
              </w:rPr>
              <w:t>S</w:t>
            </w:r>
            <w:r w:rsidRPr="00440958">
              <w:rPr>
                <w:rFonts w:ascii="Arial" w:hAnsi="Arial" w:cs="Arial"/>
                <w:b/>
                <w:color w:val="000000" w:themeColor="text1"/>
                <w:sz w:val="22"/>
                <w:szCs w:val="22"/>
              </w:rPr>
              <w:t xml:space="preserve"> A QUIEN</w:t>
            </w:r>
            <w:r w:rsidR="00795C6B" w:rsidRPr="00440958">
              <w:rPr>
                <w:rFonts w:ascii="Arial" w:hAnsi="Arial" w:cs="Arial"/>
                <w:b/>
                <w:color w:val="000000" w:themeColor="text1"/>
                <w:sz w:val="22"/>
                <w:szCs w:val="22"/>
              </w:rPr>
              <w:t>ES</w:t>
            </w:r>
            <w:r w:rsidRPr="00440958">
              <w:rPr>
                <w:rFonts w:ascii="Arial" w:hAnsi="Arial" w:cs="Arial"/>
                <w:b/>
                <w:color w:val="000000" w:themeColor="text1"/>
                <w:sz w:val="22"/>
                <w:szCs w:val="22"/>
              </w:rPr>
              <w:t xml:space="preserve"> VA DIRIGIDO</w:t>
            </w:r>
          </w:p>
          <w:p w14:paraId="7180451B" w14:textId="77777777" w:rsidR="001A5DEA" w:rsidRPr="00440958" w:rsidRDefault="00990405" w:rsidP="00990405">
            <w:pPr>
              <w:pStyle w:val="NormalWeb"/>
              <w:jc w:val="both"/>
              <w:rPr>
                <w:rFonts w:ascii="Arial" w:hAnsi="Arial" w:cs="Arial"/>
                <w:color w:val="000000" w:themeColor="text1"/>
                <w:sz w:val="22"/>
                <w:szCs w:val="22"/>
                <w:lang w:val="es-ES_tradnl"/>
              </w:rPr>
            </w:pPr>
            <w:r w:rsidRPr="00440958">
              <w:rPr>
                <w:rFonts w:ascii="Arial" w:hAnsi="Arial" w:cs="Arial"/>
                <w:color w:val="000000" w:themeColor="text1"/>
                <w:sz w:val="22"/>
                <w:szCs w:val="22"/>
                <w:lang w:val="es-ES_tradnl"/>
              </w:rPr>
              <w:t>El Subsistema de formación para el trabajo y su aseguramiento de la calidad, tienen cobertura nacional y sus normas aplican a las Instituciones oferentes y a sus programas de formación para el trabajo. Aplica a los que aprenden, a los que forman, a los que gestionan los programas, y a las acciones de formación.</w:t>
            </w:r>
          </w:p>
          <w:p w14:paraId="2845694B" w14:textId="5C365D42" w:rsidR="00990405" w:rsidRPr="00440958" w:rsidRDefault="00990405" w:rsidP="00990405">
            <w:pPr>
              <w:pStyle w:val="NormalWeb"/>
              <w:jc w:val="both"/>
              <w:rPr>
                <w:rFonts w:ascii="Arial" w:hAnsi="Arial" w:cs="Arial"/>
                <w:color w:val="000000" w:themeColor="text1"/>
                <w:sz w:val="22"/>
                <w:szCs w:val="22"/>
                <w:lang w:val="es-ES_tradnl"/>
              </w:rPr>
            </w:pPr>
          </w:p>
        </w:tc>
      </w:tr>
      <w:tr w:rsidR="00DD0FA9" w:rsidRPr="00440958" w14:paraId="075E382D" w14:textId="77777777" w:rsidTr="001F4B5C">
        <w:trPr>
          <w:trHeight w:val="278"/>
        </w:trPr>
        <w:tc>
          <w:tcPr>
            <w:tcW w:w="10774" w:type="dxa"/>
            <w:gridSpan w:val="3"/>
            <w:tcBorders>
              <w:bottom w:val="single" w:sz="4" w:space="0" w:color="auto"/>
            </w:tcBorders>
            <w:shd w:val="clear" w:color="auto" w:fill="auto"/>
            <w:vAlign w:val="center"/>
          </w:tcPr>
          <w:p w14:paraId="36A1534F" w14:textId="29F19B92" w:rsidR="00DF60FD" w:rsidRPr="00440958" w:rsidRDefault="00DF60FD" w:rsidP="00990405">
            <w:pPr>
              <w:pStyle w:val="Prrafodelista"/>
              <w:numPr>
                <w:ilvl w:val="0"/>
                <w:numId w:val="22"/>
              </w:numPr>
              <w:rPr>
                <w:rFonts w:ascii="Arial" w:hAnsi="Arial" w:cs="Arial"/>
                <w:b/>
                <w:color w:val="000000" w:themeColor="text1"/>
                <w:sz w:val="22"/>
                <w:szCs w:val="22"/>
              </w:rPr>
            </w:pPr>
            <w:r w:rsidRPr="00440958">
              <w:rPr>
                <w:rFonts w:ascii="Arial" w:hAnsi="Arial" w:cs="Arial"/>
                <w:b/>
                <w:color w:val="000000" w:themeColor="text1"/>
                <w:sz w:val="22"/>
                <w:szCs w:val="22"/>
              </w:rPr>
              <w:t>VIABILIDAD JURÍDICA</w:t>
            </w:r>
          </w:p>
          <w:p w14:paraId="6605C75A" w14:textId="5D036B51" w:rsidR="003D1337" w:rsidRPr="00440958" w:rsidRDefault="003D1337" w:rsidP="003D1337">
            <w:pPr>
              <w:ind w:left="720"/>
              <w:rPr>
                <w:rFonts w:cs="Arial"/>
                <w:b/>
                <w:color w:val="000000" w:themeColor="text1"/>
                <w:sz w:val="22"/>
                <w:szCs w:val="22"/>
              </w:rPr>
            </w:pPr>
          </w:p>
          <w:p w14:paraId="50E90953" w14:textId="77777777" w:rsidR="00D05B67" w:rsidRPr="00440958" w:rsidRDefault="00D05B67" w:rsidP="00645FF6">
            <w:pPr>
              <w:rPr>
                <w:rFonts w:cs="Arial"/>
                <w:i/>
                <w:color w:val="000000" w:themeColor="text1"/>
                <w:sz w:val="22"/>
                <w:szCs w:val="22"/>
              </w:rPr>
            </w:pPr>
          </w:p>
          <w:p w14:paraId="1717A1A7" w14:textId="087F7975" w:rsidR="00795C6B" w:rsidRPr="00440958" w:rsidRDefault="00795C6B" w:rsidP="0075705D">
            <w:pPr>
              <w:ind w:left="494" w:hanging="283"/>
              <w:jc w:val="both"/>
              <w:rPr>
                <w:rFonts w:cs="Arial"/>
                <w:b/>
                <w:color w:val="000000" w:themeColor="text1"/>
                <w:sz w:val="22"/>
                <w:szCs w:val="22"/>
                <w:lang w:val="es-CO" w:eastAsia="es-CO"/>
              </w:rPr>
            </w:pPr>
            <w:r w:rsidRPr="00440958">
              <w:rPr>
                <w:rFonts w:cs="Arial"/>
                <w:b/>
                <w:color w:val="000000" w:themeColor="text1"/>
                <w:sz w:val="22"/>
                <w:szCs w:val="22"/>
                <w:lang w:val="es-CO" w:eastAsia="es-CO"/>
              </w:rPr>
              <w:t>3.1 Análisis de las normas que otorgan la competencia para la expedición del proyecto normativo</w:t>
            </w:r>
          </w:p>
          <w:p w14:paraId="1D633720" w14:textId="77777777" w:rsidR="00EB397A" w:rsidRPr="00440958" w:rsidRDefault="00EB397A" w:rsidP="0075705D">
            <w:pPr>
              <w:ind w:left="494" w:hanging="283"/>
              <w:jc w:val="both"/>
              <w:rPr>
                <w:rFonts w:cs="Arial"/>
                <w:b/>
                <w:color w:val="000000" w:themeColor="text1"/>
                <w:sz w:val="22"/>
                <w:szCs w:val="22"/>
                <w:lang w:val="es-CO" w:eastAsia="es-CO"/>
              </w:rPr>
            </w:pPr>
          </w:p>
          <w:p w14:paraId="20366077" w14:textId="77777777" w:rsidR="00EB397A" w:rsidRPr="00440958" w:rsidRDefault="00EB397A" w:rsidP="00EB397A">
            <w:pPr>
              <w:autoSpaceDE w:val="0"/>
              <w:autoSpaceDN w:val="0"/>
              <w:adjustRightInd w:val="0"/>
              <w:jc w:val="both"/>
              <w:rPr>
                <w:rFonts w:cs="Arial"/>
                <w:color w:val="000000" w:themeColor="text1"/>
                <w:sz w:val="22"/>
                <w:szCs w:val="22"/>
              </w:rPr>
            </w:pPr>
            <w:bookmarkStart w:id="2" w:name="115"/>
            <w:r w:rsidRPr="00440958">
              <w:rPr>
                <w:rFonts w:cs="Arial"/>
                <w:color w:val="000000" w:themeColor="text1"/>
                <w:sz w:val="22"/>
                <w:szCs w:val="22"/>
              </w:rPr>
              <w:t>Conforme al ordenamiento jurídico vigente corresponde al Ministerio del Trabajo, como cabeza del Sector “</w:t>
            </w:r>
            <w:r w:rsidRPr="00440958">
              <w:rPr>
                <w:rFonts w:cs="Arial"/>
                <w:i/>
                <w:iCs/>
                <w:color w:val="000000" w:themeColor="text1"/>
                <w:sz w:val="22"/>
                <w:szCs w:val="22"/>
              </w:rPr>
              <w:t>la formulación y adopción de las políticas, planes generales, programas y proyectos para el trabajo, el respeto por los derechos fundamentales, las garantías de los trabajadores…</w:t>
            </w:r>
            <w:r w:rsidRPr="00440958">
              <w:rPr>
                <w:rFonts w:cs="Arial"/>
                <w:color w:val="000000" w:themeColor="text1"/>
                <w:sz w:val="22"/>
                <w:szCs w:val="22"/>
              </w:rPr>
              <w:t>”. Asimismo, “</w:t>
            </w:r>
            <w:r w:rsidRPr="00440958">
              <w:rPr>
                <w:rFonts w:cs="Arial"/>
                <w:i/>
                <w:iCs/>
                <w:color w:val="000000" w:themeColor="text1"/>
                <w:sz w:val="22"/>
                <w:szCs w:val="22"/>
              </w:rPr>
              <w:t>fomenta políticas y estrategias para la generación de empleo estable, la formalización laboral, la protección a los desempleados, la formación de los trabajadores, la movilidad laboral, las pensiones y otras prestaciones</w:t>
            </w:r>
            <w:r w:rsidRPr="00440958">
              <w:rPr>
                <w:rFonts w:cs="Arial"/>
                <w:color w:val="000000" w:themeColor="text1"/>
                <w:sz w:val="22"/>
                <w:szCs w:val="22"/>
              </w:rPr>
              <w:t>.” (Artículo 1.1.1.1 Decreto 1072 de 2015)</w:t>
            </w:r>
          </w:p>
          <w:p w14:paraId="611F7033" w14:textId="77777777" w:rsidR="00EB397A" w:rsidRPr="00440958" w:rsidRDefault="00EB397A" w:rsidP="00EB397A">
            <w:pPr>
              <w:autoSpaceDE w:val="0"/>
              <w:autoSpaceDN w:val="0"/>
              <w:adjustRightInd w:val="0"/>
              <w:rPr>
                <w:rFonts w:cs="Arial"/>
                <w:color w:val="000000" w:themeColor="text1"/>
                <w:sz w:val="22"/>
                <w:szCs w:val="22"/>
              </w:rPr>
            </w:pPr>
          </w:p>
          <w:p w14:paraId="0E202C7F" w14:textId="7AE22CE7" w:rsidR="00EB397A" w:rsidRPr="00440958" w:rsidRDefault="00EB397A" w:rsidP="00EB397A">
            <w:pPr>
              <w:autoSpaceDE w:val="0"/>
              <w:autoSpaceDN w:val="0"/>
              <w:adjustRightInd w:val="0"/>
              <w:jc w:val="both"/>
              <w:rPr>
                <w:rFonts w:cs="Arial"/>
                <w:i/>
                <w:iCs/>
                <w:color w:val="000000" w:themeColor="text1"/>
                <w:sz w:val="22"/>
                <w:szCs w:val="22"/>
              </w:rPr>
            </w:pPr>
            <w:r w:rsidRPr="00440958">
              <w:rPr>
                <w:rFonts w:cs="Arial"/>
                <w:color w:val="000000" w:themeColor="text1"/>
                <w:sz w:val="22"/>
                <w:szCs w:val="22"/>
              </w:rPr>
              <w:t xml:space="preserve">Atendiendo estos objetivos y al tenor de lo previsto en el </w:t>
            </w:r>
            <w:r w:rsidR="00781475" w:rsidRPr="00440958">
              <w:rPr>
                <w:rFonts w:cs="Arial"/>
                <w:color w:val="000000" w:themeColor="text1"/>
                <w:sz w:val="22"/>
                <w:szCs w:val="22"/>
              </w:rPr>
              <w:t xml:space="preserve">artículo 1 del Decreto Ley 4108 de 2011, que señala que entre los objetivos del Ministerio del Trabajo se encuentra </w:t>
            </w:r>
            <w:r w:rsidR="00781475" w:rsidRPr="00440958">
              <w:rPr>
                <w:rFonts w:cs="Arial"/>
                <w:i/>
                <w:iCs/>
                <w:color w:val="000000" w:themeColor="text1"/>
                <w:sz w:val="22"/>
                <w:szCs w:val="22"/>
              </w:rPr>
              <w:t>“(…). fomenta políticas y estrategias para la generación de empleo estable, la formalización laboral, la protección a los desempleados, la formación de los trabajadores, la movilidad laboral, las pensiones y otras prestaciones”</w:t>
            </w:r>
            <w:r w:rsidR="00781475" w:rsidRPr="00440958">
              <w:rPr>
                <w:rFonts w:cs="Arial"/>
                <w:color w:val="000000" w:themeColor="text1"/>
                <w:sz w:val="22"/>
                <w:szCs w:val="22"/>
              </w:rPr>
              <w:t xml:space="preserve">, al igual que en el </w:t>
            </w:r>
            <w:r w:rsidRPr="00440958">
              <w:rPr>
                <w:rFonts w:cs="Arial"/>
                <w:color w:val="000000" w:themeColor="text1"/>
                <w:sz w:val="22"/>
                <w:szCs w:val="22"/>
              </w:rPr>
              <w:t>artículo 2º,</w:t>
            </w:r>
            <w:r w:rsidR="00781475" w:rsidRPr="00440958">
              <w:rPr>
                <w:rFonts w:cs="Arial"/>
                <w:color w:val="000000" w:themeColor="text1"/>
                <w:sz w:val="22"/>
                <w:szCs w:val="22"/>
              </w:rPr>
              <w:t xml:space="preserve"> donde el Viceministerio de Empleo y Pensiones</w:t>
            </w:r>
            <w:r w:rsidRPr="00440958">
              <w:rPr>
                <w:rFonts w:cs="Arial"/>
                <w:color w:val="000000" w:themeColor="text1"/>
                <w:sz w:val="22"/>
                <w:szCs w:val="22"/>
              </w:rPr>
              <w:t xml:space="preserve"> tiene como funciones entre otras, las de: (5) </w:t>
            </w:r>
            <w:r w:rsidRPr="00440958">
              <w:rPr>
                <w:rFonts w:cs="Arial"/>
                <w:i/>
                <w:iCs/>
                <w:color w:val="000000" w:themeColor="text1"/>
                <w:sz w:val="22"/>
                <w:szCs w:val="22"/>
              </w:rPr>
              <w:t>“Formular, dirigir y evaluar las políticas y lineamientos de formación para el trabajo, la normalización y certificación de competencias laborales y su articulación con las políticas de formación del capital humano, en coordinación con otras entidades Competentes</w:t>
            </w:r>
            <w:r w:rsidRPr="00440958">
              <w:rPr>
                <w:rFonts w:cs="Arial"/>
                <w:color w:val="000000" w:themeColor="text1"/>
                <w:sz w:val="22"/>
                <w:szCs w:val="22"/>
              </w:rPr>
              <w:t xml:space="preserve">” y (16) </w:t>
            </w:r>
            <w:r w:rsidRPr="00440958">
              <w:rPr>
                <w:rFonts w:cs="Arial"/>
                <w:i/>
                <w:iCs/>
                <w:color w:val="000000" w:themeColor="text1"/>
                <w:sz w:val="22"/>
                <w:szCs w:val="22"/>
              </w:rPr>
              <w:t>“Formular, dirigir, implementar y evaluar políticas para proteger a la población desempleada y facilitar su tránsito hacia nuevos empleos y ocupaciones”</w:t>
            </w:r>
          </w:p>
          <w:p w14:paraId="0357C10F" w14:textId="45114E76" w:rsidR="00EB397A" w:rsidRPr="00440958" w:rsidRDefault="00EB397A" w:rsidP="00EB397A">
            <w:pPr>
              <w:pStyle w:val="NormalWeb"/>
              <w:jc w:val="both"/>
              <w:rPr>
                <w:rFonts w:ascii="Arial" w:hAnsi="Arial" w:cs="Arial"/>
                <w:i/>
                <w:iCs/>
                <w:color w:val="000000" w:themeColor="text1"/>
                <w:sz w:val="22"/>
                <w:szCs w:val="22"/>
                <w:lang w:val="es-CO"/>
              </w:rPr>
            </w:pPr>
            <w:r w:rsidRPr="00440958">
              <w:rPr>
                <w:rFonts w:ascii="Arial" w:hAnsi="Arial" w:cs="Arial"/>
                <w:color w:val="000000" w:themeColor="text1"/>
                <w:sz w:val="22"/>
                <w:szCs w:val="22"/>
              </w:rPr>
              <w:t xml:space="preserve">Del mismo modo y con el fin de garantizar el cumplimiento de estas atribuciones, el artículo 18 del referido Decreto 4108, dentro de la estructura orgánica del Ministerio asignó a la Dirección de Movilidad y Formación para el Trabajo, entre otras, las siguientes funciones: </w:t>
            </w:r>
            <w:r w:rsidR="00733ADE" w:rsidRPr="00440958">
              <w:rPr>
                <w:rFonts w:ascii="Arial" w:hAnsi="Arial" w:cs="Arial"/>
                <w:color w:val="000000" w:themeColor="text1"/>
                <w:sz w:val="22"/>
                <w:szCs w:val="22"/>
              </w:rPr>
              <w:t>“</w:t>
            </w:r>
            <w:r w:rsidR="00733ADE" w:rsidRPr="00440958">
              <w:rPr>
                <w:rFonts w:ascii="Arial" w:hAnsi="Arial" w:cs="Arial"/>
                <w:i/>
                <w:iCs/>
                <w:color w:val="000000" w:themeColor="text1"/>
                <w:sz w:val="22"/>
                <w:szCs w:val="22"/>
                <w:lang w:val="es-CO"/>
              </w:rPr>
              <w:t xml:space="preserve">1. Proponer los lineamientos de política e implementar y evaluar planes y programas que permitan mejorar la calidad y tamaño de la oferta de formación para el trabajo y el desarrollo humano, en coordinación con las entidades del Sector y con el Ministerio de Educación Nacional. 2. Proponer los lineamientos para el desarrollo, adopción, consolidación y actualización de las competencias laborales de los trabajadores. 3. Articular las políticas de desarrollo del talento humano, formación y aprendizaje permanente con la política económica, fiscal y social. 4. Monitorear los cambios en los requerimientos de cualificaciones en las nuevas demandas de trabajo, y buscar la mejor adecuación entre estas demandas y la oferta de formación de competencias laborales. 5. Proponer políticas sociales de apoyo </w:t>
            </w:r>
            <w:r w:rsidR="00733ADE" w:rsidRPr="00440958">
              <w:rPr>
                <w:rFonts w:ascii="Arial" w:hAnsi="Arial" w:cs="Arial"/>
                <w:i/>
                <w:iCs/>
                <w:color w:val="000000" w:themeColor="text1"/>
                <w:sz w:val="22"/>
                <w:szCs w:val="22"/>
                <w:lang w:val="es-CO"/>
              </w:rPr>
              <w:lastRenderedPageBreak/>
              <w:t>e incentivos que alienten a las empresas a invertir en educación y formación, y a las personas a desarrollar sus competencias y avanzar en sus carreras. 6. Fomentar que las entidades competentes desarrollen programas de educación, formación y aprendizaje dirigidos a grupos de población vulnerables para facilitar su acceso y/o permanencia en un puesto de trabajo. 7. Proponer los lineamientos de política para el desarrollo, adaptación y actualización técnica de la Clasificación Nacional de Ocupaciones y el Marco Nacional de Cualificaciones, en coordinación con las entidades competentes (...) 10. Participar en el diseño e implementación de las políticas de acreditación de calidad de entidades y programas de formación para el trabajo y el desarrollo humano, en coordinación con las entidades competentes (…)”.</w:t>
            </w:r>
          </w:p>
          <w:p w14:paraId="614BF2DF" w14:textId="05327993" w:rsidR="00EB397A" w:rsidRPr="00440958" w:rsidRDefault="00EB397A" w:rsidP="006C7041">
            <w:pPr>
              <w:pStyle w:val="NormalWeb"/>
              <w:jc w:val="both"/>
              <w:rPr>
                <w:rFonts w:ascii="Arial" w:hAnsi="Arial" w:cs="Arial"/>
                <w:color w:val="000000" w:themeColor="text1"/>
                <w:sz w:val="22"/>
                <w:szCs w:val="22"/>
                <w:lang w:val="es-ES_tradnl"/>
              </w:rPr>
            </w:pPr>
            <w:r w:rsidRPr="00440958">
              <w:rPr>
                <w:rFonts w:ascii="Arial" w:hAnsi="Arial" w:cs="Arial"/>
                <w:color w:val="000000" w:themeColor="text1"/>
                <w:sz w:val="22"/>
                <w:szCs w:val="22"/>
              </w:rPr>
              <w:t xml:space="preserve">En armonía con estas competencias funcionales, el artículo </w:t>
            </w:r>
            <w:r w:rsidR="002B516C" w:rsidRPr="00440958">
              <w:rPr>
                <w:rFonts w:ascii="Arial" w:hAnsi="Arial" w:cs="Arial"/>
                <w:color w:val="000000" w:themeColor="text1"/>
                <w:sz w:val="22"/>
                <w:szCs w:val="22"/>
              </w:rPr>
              <w:t>81</w:t>
            </w:r>
            <w:r w:rsidRPr="00440958">
              <w:rPr>
                <w:rFonts w:ascii="Arial" w:hAnsi="Arial" w:cs="Arial"/>
                <w:color w:val="000000" w:themeColor="text1"/>
                <w:sz w:val="22"/>
                <w:szCs w:val="22"/>
              </w:rPr>
              <w:t xml:space="preserve"> de la Ley </w:t>
            </w:r>
            <w:r w:rsidR="002B516C" w:rsidRPr="00440958">
              <w:rPr>
                <w:rFonts w:ascii="Arial" w:hAnsi="Arial" w:cs="Arial"/>
                <w:color w:val="000000" w:themeColor="text1"/>
                <w:sz w:val="22"/>
                <w:szCs w:val="22"/>
              </w:rPr>
              <w:t>2294</w:t>
            </w:r>
            <w:r w:rsidRPr="00440958">
              <w:rPr>
                <w:rFonts w:ascii="Arial" w:hAnsi="Arial" w:cs="Arial"/>
                <w:color w:val="000000" w:themeColor="text1"/>
                <w:sz w:val="22"/>
                <w:szCs w:val="22"/>
              </w:rPr>
              <w:t xml:space="preserve"> de 20</w:t>
            </w:r>
            <w:r w:rsidR="002B516C" w:rsidRPr="00440958">
              <w:rPr>
                <w:rFonts w:ascii="Arial" w:hAnsi="Arial" w:cs="Arial"/>
                <w:color w:val="000000" w:themeColor="text1"/>
                <w:sz w:val="22"/>
                <w:szCs w:val="22"/>
              </w:rPr>
              <w:t>23</w:t>
            </w:r>
            <w:r w:rsidR="001B1AD9" w:rsidRPr="00440958">
              <w:rPr>
                <w:rFonts w:ascii="Arial" w:hAnsi="Arial" w:cs="Arial"/>
                <w:color w:val="000000" w:themeColor="text1"/>
                <w:sz w:val="22"/>
                <w:szCs w:val="22"/>
              </w:rPr>
              <w:t xml:space="preserve"> establece</w:t>
            </w:r>
            <w:bookmarkStart w:id="3" w:name="_Hlk67054187"/>
            <w:r w:rsidR="006C7041" w:rsidRPr="00440958">
              <w:rPr>
                <w:rFonts w:ascii="Arial" w:hAnsi="Arial" w:cs="Arial"/>
                <w:color w:val="000000" w:themeColor="text1"/>
                <w:sz w:val="22"/>
                <w:szCs w:val="22"/>
              </w:rPr>
              <w:t xml:space="preserve"> </w:t>
            </w:r>
            <w:r w:rsidRPr="00440958">
              <w:rPr>
                <w:rFonts w:ascii="Arial" w:hAnsi="Arial" w:cs="Arial"/>
                <w:color w:val="000000" w:themeColor="text1"/>
                <w:sz w:val="22"/>
                <w:szCs w:val="22"/>
                <w:lang w:val="es-ES_tradnl"/>
              </w:rPr>
              <w:t xml:space="preserve">como una tercera vía de cualificación </w:t>
            </w:r>
            <w:r w:rsidR="00733ADE" w:rsidRPr="00440958">
              <w:rPr>
                <w:rFonts w:ascii="Arial" w:hAnsi="Arial" w:cs="Arial"/>
                <w:color w:val="000000" w:themeColor="text1"/>
                <w:sz w:val="22"/>
                <w:szCs w:val="22"/>
                <w:lang w:val="es-ES_tradnl"/>
              </w:rPr>
              <w:t>el Subsistema de Formación para el Trabajo</w:t>
            </w:r>
            <w:r w:rsidRPr="00440958">
              <w:rPr>
                <w:rFonts w:ascii="Arial" w:hAnsi="Arial" w:cs="Arial"/>
                <w:color w:val="000000" w:themeColor="text1"/>
                <w:sz w:val="22"/>
                <w:szCs w:val="22"/>
                <w:lang w:val="es-ES_tradnl"/>
              </w:rPr>
              <w:t>, con el fin de promover las rutas de aprendizaje, la</w:t>
            </w:r>
            <w:r w:rsidR="00731547" w:rsidRPr="00440958">
              <w:rPr>
                <w:rFonts w:ascii="Arial" w:hAnsi="Arial" w:cs="Arial"/>
                <w:color w:val="000000" w:themeColor="text1"/>
                <w:sz w:val="22"/>
                <w:szCs w:val="22"/>
                <w:lang w:val="es-ES_tradnl"/>
              </w:rPr>
              <w:t xml:space="preserve"> cualificación de los trabajadores, la</w:t>
            </w:r>
            <w:r w:rsidRPr="00440958">
              <w:rPr>
                <w:rFonts w:ascii="Arial" w:hAnsi="Arial" w:cs="Arial"/>
                <w:color w:val="000000" w:themeColor="text1"/>
                <w:sz w:val="22"/>
                <w:szCs w:val="22"/>
                <w:lang w:val="es-ES_tradnl"/>
              </w:rPr>
              <w:t>s relaciones con el sector productivo y el aprendizaje a lo largo de la vida</w:t>
            </w:r>
            <w:bookmarkEnd w:id="3"/>
            <w:r w:rsidR="00731547" w:rsidRPr="00440958">
              <w:rPr>
                <w:rFonts w:ascii="Arial" w:hAnsi="Arial" w:cs="Arial"/>
                <w:color w:val="000000" w:themeColor="text1"/>
                <w:sz w:val="22"/>
                <w:szCs w:val="22"/>
                <w:lang w:val="es-ES_tradnl"/>
              </w:rPr>
              <w:t>. Si</w:t>
            </w:r>
            <w:r w:rsidRPr="00440958">
              <w:rPr>
                <w:rFonts w:ascii="Arial" w:hAnsi="Arial" w:cs="Arial"/>
                <w:color w:val="000000" w:themeColor="text1"/>
                <w:sz w:val="22"/>
                <w:szCs w:val="22"/>
                <w:lang w:val="es-ES_tradnl"/>
              </w:rPr>
              <w:t xml:space="preserve"> bien es necesario su articulación con las demás vías de cualificación y componentes del Sistema Nacional de Cualificaciones, por constituir un entramado para cumplir con los cometidos perseguidos por el sistema, debe ser desarrollada de manera independiente, por contar con un </w:t>
            </w:r>
            <w:proofErr w:type="gramStart"/>
            <w:r w:rsidRPr="00440958">
              <w:rPr>
                <w:rFonts w:ascii="Arial" w:hAnsi="Arial" w:cs="Arial"/>
                <w:color w:val="000000" w:themeColor="text1"/>
                <w:sz w:val="22"/>
                <w:szCs w:val="22"/>
                <w:lang w:val="es-ES_tradnl"/>
              </w:rPr>
              <w:t>alcance,  naturaleza</w:t>
            </w:r>
            <w:proofErr w:type="gramEnd"/>
            <w:r w:rsidRPr="00440958">
              <w:rPr>
                <w:rFonts w:ascii="Arial" w:hAnsi="Arial" w:cs="Arial"/>
                <w:color w:val="000000" w:themeColor="text1"/>
                <w:sz w:val="22"/>
                <w:szCs w:val="22"/>
                <w:lang w:val="es-ES_tradnl"/>
              </w:rPr>
              <w:t xml:space="preserve"> y particularidades propias que la diferencian de aquell</w:t>
            </w:r>
            <w:r w:rsidR="00733ADE" w:rsidRPr="00440958">
              <w:rPr>
                <w:rFonts w:ascii="Arial" w:hAnsi="Arial" w:cs="Arial"/>
                <w:color w:val="000000" w:themeColor="text1"/>
                <w:sz w:val="22"/>
                <w:szCs w:val="22"/>
                <w:lang w:val="es-ES_tradnl"/>
              </w:rPr>
              <w:t xml:space="preserve">as otras vías de </w:t>
            </w:r>
            <w:r w:rsidR="00781475" w:rsidRPr="00440958">
              <w:rPr>
                <w:rFonts w:ascii="Arial" w:hAnsi="Arial" w:cs="Arial"/>
                <w:color w:val="000000" w:themeColor="text1"/>
                <w:sz w:val="22"/>
                <w:szCs w:val="22"/>
                <w:lang w:val="es-ES_tradnl"/>
              </w:rPr>
              <w:t>cualificación</w:t>
            </w:r>
            <w:r w:rsidR="00733ADE" w:rsidRPr="00440958">
              <w:rPr>
                <w:rFonts w:ascii="Arial" w:hAnsi="Arial" w:cs="Arial"/>
                <w:color w:val="000000" w:themeColor="text1"/>
                <w:sz w:val="22"/>
                <w:szCs w:val="22"/>
                <w:lang w:val="es-ES_tradnl"/>
              </w:rPr>
              <w:t xml:space="preserve">. </w:t>
            </w:r>
          </w:p>
          <w:p w14:paraId="00A137BF" w14:textId="5474A3FC" w:rsidR="004D12E1" w:rsidRPr="00440958" w:rsidRDefault="004D12E1" w:rsidP="004D12E1">
            <w:pPr>
              <w:pStyle w:val="NormalWeb"/>
              <w:jc w:val="both"/>
              <w:rPr>
                <w:rFonts w:ascii="Arial" w:hAnsi="Arial" w:cs="Arial"/>
                <w:color w:val="000000" w:themeColor="text1"/>
                <w:sz w:val="22"/>
                <w:szCs w:val="22"/>
              </w:rPr>
            </w:pPr>
            <w:r w:rsidRPr="00440958">
              <w:rPr>
                <w:rFonts w:ascii="Arial" w:hAnsi="Arial" w:cs="Arial"/>
                <w:color w:val="000000" w:themeColor="text1"/>
                <w:sz w:val="22"/>
                <w:szCs w:val="22"/>
              </w:rPr>
              <w:t>De</w:t>
            </w:r>
            <w:r w:rsidR="00EB397A" w:rsidRPr="00440958">
              <w:rPr>
                <w:rFonts w:ascii="Arial" w:hAnsi="Arial" w:cs="Arial"/>
                <w:color w:val="000000" w:themeColor="text1"/>
                <w:sz w:val="22"/>
                <w:szCs w:val="22"/>
              </w:rPr>
              <w:t xml:space="preserve"> esta forma y de</w:t>
            </w:r>
            <w:r w:rsidRPr="00440958">
              <w:rPr>
                <w:rFonts w:ascii="Arial" w:hAnsi="Arial" w:cs="Arial"/>
                <w:color w:val="000000" w:themeColor="text1"/>
                <w:sz w:val="22"/>
                <w:szCs w:val="22"/>
              </w:rPr>
              <w:t xml:space="preserve"> conformidad con el artículo 115 de la Constitución Política de Colombia  </w:t>
            </w:r>
            <w:bookmarkEnd w:id="2"/>
          </w:p>
          <w:p w14:paraId="43E45714" w14:textId="77777777" w:rsidR="00DC5699" w:rsidRPr="00440958" w:rsidRDefault="004D12E1" w:rsidP="004D12E1">
            <w:pPr>
              <w:pStyle w:val="NormalWeb"/>
              <w:ind w:left="708"/>
              <w:jc w:val="both"/>
              <w:rPr>
                <w:rFonts w:ascii="Arial" w:eastAsia="Times New Roman" w:hAnsi="Arial" w:cs="Arial"/>
                <w:i/>
                <w:iCs/>
                <w:color w:val="000000" w:themeColor="text1"/>
                <w:sz w:val="22"/>
                <w:szCs w:val="22"/>
                <w:lang w:val="es-CO" w:eastAsia="es-MX"/>
              </w:rPr>
            </w:pPr>
            <w:r w:rsidRPr="00440958">
              <w:rPr>
                <w:rFonts w:ascii="Arial" w:hAnsi="Arial" w:cs="Arial"/>
                <w:i/>
                <w:iCs/>
                <w:color w:val="000000" w:themeColor="text1"/>
                <w:sz w:val="22"/>
                <w:szCs w:val="22"/>
              </w:rPr>
              <w:t>“…El Gobierno Nacional</w:t>
            </w:r>
            <w:r w:rsidRPr="00440958">
              <w:rPr>
                <w:rFonts w:ascii="Arial" w:hAnsi="Arial" w:cs="Arial"/>
                <w:color w:val="000000" w:themeColor="text1"/>
                <w:sz w:val="22"/>
                <w:szCs w:val="22"/>
              </w:rPr>
              <w:t xml:space="preserve"> </w:t>
            </w:r>
            <w:r w:rsidR="00DC5699" w:rsidRPr="00440958">
              <w:rPr>
                <w:rFonts w:ascii="Arial" w:eastAsia="Times New Roman" w:hAnsi="Arial" w:cs="Arial"/>
                <w:i/>
                <w:iCs/>
                <w:color w:val="000000" w:themeColor="text1"/>
                <w:sz w:val="22"/>
                <w:szCs w:val="22"/>
                <w:lang w:val="es-CO" w:eastAsia="es-MX"/>
              </w:rPr>
              <w:t xml:space="preserve">está formado por el </w:t>
            </w:r>
            <w:proofErr w:type="gramStart"/>
            <w:r w:rsidR="00DC5699" w:rsidRPr="00440958">
              <w:rPr>
                <w:rFonts w:ascii="Arial" w:eastAsia="Times New Roman" w:hAnsi="Arial" w:cs="Arial"/>
                <w:i/>
                <w:iCs/>
                <w:color w:val="000000" w:themeColor="text1"/>
                <w:sz w:val="22"/>
                <w:szCs w:val="22"/>
                <w:lang w:val="es-CO" w:eastAsia="es-MX"/>
              </w:rPr>
              <w:t>Presidente</w:t>
            </w:r>
            <w:proofErr w:type="gramEnd"/>
            <w:r w:rsidR="00DC5699" w:rsidRPr="00440958">
              <w:rPr>
                <w:rFonts w:ascii="Arial" w:eastAsia="Times New Roman" w:hAnsi="Arial" w:cs="Arial"/>
                <w:i/>
                <w:iCs/>
                <w:color w:val="000000" w:themeColor="text1"/>
                <w:sz w:val="22"/>
                <w:szCs w:val="22"/>
                <w:lang w:val="es-CO" w:eastAsia="es-MX"/>
              </w:rPr>
              <w:t xml:space="preserve"> de la República, los ministros del despacho y los directores de departamentos administrativos. </w:t>
            </w:r>
          </w:p>
          <w:p w14:paraId="29ED790E" w14:textId="77777777" w:rsidR="00DC5699" w:rsidRPr="00440958" w:rsidRDefault="00DC5699" w:rsidP="004D12E1">
            <w:pPr>
              <w:spacing w:before="100" w:beforeAutospacing="1" w:after="100" w:afterAutospacing="1" w:line="270" w:lineRule="atLeast"/>
              <w:ind w:left="708"/>
              <w:jc w:val="both"/>
              <w:rPr>
                <w:rFonts w:cs="Arial"/>
                <w:i/>
                <w:iCs/>
                <w:color w:val="000000" w:themeColor="text1"/>
                <w:sz w:val="22"/>
                <w:szCs w:val="22"/>
                <w:lang w:val="es-CO" w:eastAsia="es-MX"/>
              </w:rPr>
            </w:pPr>
            <w:r w:rsidRPr="00440958">
              <w:rPr>
                <w:rFonts w:cs="Arial"/>
                <w:i/>
                <w:iCs/>
                <w:color w:val="000000" w:themeColor="text1"/>
                <w:sz w:val="22"/>
                <w:szCs w:val="22"/>
                <w:lang w:val="es-CO" w:eastAsia="es-MX"/>
              </w:rPr>
              <w:t xml:space="preserve">El </w:t>
            </w:r>
            <w:proofErr w:type="gramStart"/>
            <w:r w:rsidRPr="00440958">
              <w:rPr>
                <w:rFonts w:cs="Arial"/>
                <w:i/>
                <w:iCs/>
                <w:color w:val="000000" w:themeColor="text1"/>
                <w:sz w:val="22"/>
                <w:szCs w:val="22"/>
                <w:lang w:val="es-CO" w:eastAsia="es-MX"/>
              </w:rPr>
              <w:t>Presidente</w:t>
            </w:r>
            <w:proofErr w:type="gramEnd"/>
            <w:r w:rsidRPr="00440958">
              <w:rPr>
                <w:rFonts w:cs="Arial"/>
                <w:i/>
                <w:iCs/>
                <w:color w:val="000000" w:themeColor="text1"/>
                <w:sz w:val="22"/>
                <w:szCs w:val="22"/>
                <w:lang w:val="es-CO" w:eastAsia="es-MX"/>
              </w:rPr>
              <w:t xml:space="preserve"> y el Ministro o Director de Departamento correspondientes, en cada negocio particular, constituyen el Gobierno. </w:t>
            </w:r>
          </w:p>
          <w:p w14:paraId="1649C469" w14:textId="77777777" w:rsidR="00DC5699" w:rsidRPr="00440958" w:rsidRDefault="00DC5699" w:rsidP="004D12E1">
            <w:pPr>
              <w:spacing w:before="100" w:beforeAutospacing="1" w:after="100" w:afterAutospacing="1" w:line="270" w:lineRule="atLeast"/>
              <w:ind w:left="708"/>
              <w:jc w:val="both"/>
              <w:rPr>
                <w:rFonts w:cs="Arial"/>
                <w:color w:val="000000" w:themeColor="text1"/>
                <w:sz w:val="22"/>
                <w:szCs w:val="22"/>
                <w:lang w:val="es-CO" w:eastAsia="es-MX"/>
              </w:rPr>
            </w:pPr>
            <w:r w:rsidRPr="00440958">
              <w:rPr>
                <w:rFonts w:cs="Arial"/>
                <w:b/>
                <w:bCs/>
                <w:i/>
                <w:iCs/>
                <w:color w:val="000000" w:themeColor="text1"/>
                <w:sz w:val="22"/>
                <w:szCs w:val="22"/>
                <w:lang w:val="es-CO" w:eastAsia="es-MX"/>
              </w:rPr>
              <w:t xml:space="preserve">Ningún acto del </w:t>
            </w:r>
            <w:proofErr w:type="gramStart"/>
            <w:r w:rsidRPr="00440958">
              <w:rPr>
                <w:rFonts w:cs="Arial"/>
                <w:b/>
                <w:bCs/>
                <w:i/>
                <w:iCs/>
                <w:color w:val="000000" w:themeColor="text1"/>
                <w:sz w:val="22"/>
                <w:szCs w:val="22"/>
                <w:lang w:val="es-CO" w:eastAsia="es-MX"/>
              </w:rPr>
              <w:t>Presidente</w:t>
            </w:r>
            <w:proofErr w:type="gramEnd"/>
            <w:r w:rsidRPr="00440958">
              <w:rPr>
                <w:rFonts w:cs="Arial"/>
                <w:b/>
                <w:bCs/>
                <w:i/>
                <w:iCs/>
                <w:color w:val="000000" w:themeColor="text1"/>
                <w:sz w:val="22"/>
                <w:szCs w:val="22"/>
                <w:lang w:val="es-CO" w:eastAsia="es-MX"/>
              </w:rPr>
              <w:t xml:space="preserve">, excepto el de nombramiento y remoción de Ministros y Directores de Departamentos Administrativos y aquellos expedidos en su calidad de Jefe del Estado y de suprema autoridad administrativa, tendrá valor ni fuerza alguna mientras no sea suscrito y comunicado por el Ministro del ramo respectivo o por el Director del Departamento Administrativo correspondiente, </w:t>
            </w:r>
            <w:r w:rsidRPr="00440958">
              <w:rPr>
                <w:rFonts w:cs="Arial"/>
                <w:i/>
                <w:iCs/>
                <w:color w:val="000000" w:themeColor="text1"/>
                <w:sz w:val="22"/>
                <w:szCs w:val="22"/>
                <w:lang w:val="es-CO" w:eastAsia="es-MX"/>
              </w:rPr>
              <w:t>quienes, por el mismo hecho, se hacen responsables.</w:t>
            </w:r>
            <w:r w:rsidRPr="00440958">
              <w:rPr>
                <w:rFonts w:cs="Arial"/>
                <w:color w:val="000000" w:themeColor="text1"/>
                <w:sz w:val="22"/>
                <w:szCs w:val="22"/>
                <w:lang w:val="es-CO" w:eastAsia="es-MX"/>
              </w:rPr>
              <w:t>”</w:t>
            </w:r>
            <w:r w:rsidR="004D12E1" w:rsidRPr="00440958">
              <w:rPr>
                <w:rFonts w:cs="Arial"/>
                <w:color w:val="000000" w:themeColor="text1"/>
                <w:sz w:val="22"/>
                <w:szCs w:val="22"/>
                <w:lang w:val="es-CO" w:eastAsia="es-MX"/>
              </w:rPr>
              <w:t xml:space="preserve"> (Resaltado fuera de texto)</w:t>
            </w:r>
          </w:p>
          <w:p w14:paraId="2700BE12" w14:textId="77777777" w:rsidR="00DC5699" w:rsidRPr="00440958" w:rsidRDefault="004D12E1" w:rsidP="00DC5699">
            <w:pPr>
              <w:spacing w:before="100" w:beforeAutospacing="1" w:after="100" w:afterAutospacing="1" w:line="270" w:lineRule="atLeast"/>
              <w:jc w:val="both"/>
              <w:rPr>
                <w:rFonts w:cs="Arial"/>
                <w:i/>
                <w:iCs/>
                <w:color w:val="000000" w:themeColor="text1"/>
                <w:sz w:val="22"/>
                <w:szCs w:val="22"/>
                <w:lang w:val="es-CO" w:eastAsia="es-MX"/>
              </w:rPr>
            </w:pPr>
            <w:bookmarkStart w:id="4" w:name="208"/>
            <w:r w:rsidRPr="00440958">
              <w:rPr>
                <w:rFonts w:cs="Arial"/>
                <w:color w:val="000000" w:themeColor="text1"/>
                <w:sz w:val="22"/>
                <w:szCs w:val="22"/>
                <w:lang w:val="es-CO" w:eastAsia="es-MX"/>
              </w:rPr>
              <w:t xml:space="preserve">De igual forma, el artículo 208 de la misma Carta, dispuso: </w:t>
            </w:r>
            <w:r w:rsidR="00DC5699" w:rsidRPr="00440958">
              <w:rPr>
                <w:rFonts w:cs="Arial"/>
                <w:b/>
                <w:bCs/>
                <w:i/>
                <w:iCs/>
                <w:color w:val="000000" w:themeColor="text1"/>
                <w:sz w:val="22"/>
                <w:szCs w:val="22"/>
                <w:lang w:val="es-CO" w:eastAsia="es-MX"/>
              </w:rPr>
              <w:t>“</w:t>
            </w:r>
            <w:bookmarkEnd w:id="4"/>
            <w:r w:rsidR="00DC5699" w:rsidRPr="00440958">
              <w:rPr>
                <w:rFonts w:cs="Arial"/>
                <w:i/>
                <w:iCs/>
                <w:color w:val="000000" w:themeColor="text1"/>
                <w:sz w:val="22"/>
                <w:szCs w:val="22"/>
                <w:lang w:val="es-CO" w:eastAsia="es-MX"/>
              </w:rPr>
              <w:t xml:space="preserve">Los ministros y los directores de departamentos administrativos son los jefes de la administración en su respectiva dependencia. Bajo la dirección del </w:t>
            </w:r>
            <w:proofErr w:type="gramStart"/>
            <w:r w:rsidR="00DC5699" w:rsidRPr="00440958">
              <w:rPr>
                <w:rFonts w:cs="Arial"/>
                <w:i/>
                <w:iCs/>
                <w:color w:val="000000" w:themeColor="text1"/>
                <w:sz w:val="22"/>
                <w:szCs w:val="22"/>
                <w:lang w:val="es-CO" w:eastAsia="es-MX"/>
              </w:rPr>
              <w:t>Presidente</w:t>
            </w:r>
            <w:proofErr w:type="gramEnd"/>
            <w:r w:rsidR="00DC5699" w:rsidRPr="00440958">
              <w:rPr>
                <w:rFonts w:cs="Arial"/>
                <w:i/>
                <w:iCs/>
                <w:color w:val="000000" w:themeColor="text1"/>
                <w:sz w:val="22"/>
                <w:szCs w:val="22"/>
                <w:lang w:val="es-CO" w:eastAsia="es-MX"/>
              </w:rPr>
              <w:t xml:space="preserve"> de la República, les corresponde formular las políticas atinentes a su despacho, dirigir la actividad administrativa y ejecutar la ley.</w:t>
            </w:r>
            <w:r w:rsidR="006609B9" w:rsidRPr="00440958">
              <w:rPr>
                <w:rFonts w:cs="Arial"/>
                <w:i/>
                <w:iCs/>
                <w:color w:val="000000" w:themeColor="text1"/>
                <w:sz w:val="22"/>
                <w:szCs w:val="22"/>
                <w:lang w:val="es-CO" w:eastAsia="es-MX"/>
              </w:rPr>
              <w:t>”</w:t>
            </w:r>
          </w:p>
          <w:p w14:paraId="62888EC8" w14:textId="77777777" w:rsidR="00DC5699" w:rsidRPr="00440958" w:rsidRDefault="00DC5699" w:rsidP="00DC5699">
            <w:pPr>
              <w:spacing w:before="100" w:beforeAutospacing="1" w:after="100" w:afterAutospacing="1" w:line="270" w:lineRule="atLeast"/>
              <w:jc w:val="both"/>
              <w:rPr>
                <w:rFonts w:cs="Arial"/>
                <w:i/>
                <w:iCs/>
                <w:color w:val="000000" w:themeColor="text1"/>
                <w:sz w:val="22"/>
                <w:szCs w:val="22"/>
                <w:lang w:val="es-CO" w:eastAsia="es-MX"/>
              </w:rPr>
            </w:pPr>
            <w:r w:rsidRPr="00440958">
              <w:rPr>
                <w:rFonts w:cs="Arial"/>
                <w:i/>
                <w:iCs/>
                <w:color w:val="000000" w:themeColor="text1"/>
                <w:sz w:val="22"/>
                <w:szCs w:val="22"/>
                <w:lang w:val="es-CO" w:eastAsia="es-MX"/>
              </w:rPr>
              <w:t>(…)” </w:t>
            </w:r>
          </w:p>
          <w:p w14:paraId="2BDA6B1F" w14:textId="3CB1E766" w:rsidR="004D12E1" w:rsidRPr="00440958" w:rsidRDefault="00074AAE" w:rsidP="004D12E1">
            <w:pPr>
              <w:jc w:val="both"/>
              <w:rPr>
                <w:rFonts w:cs="Arial"/>
                <w:color w:val="000000" w:themeColor="text1"/>
                <w:sz w:val="22"/>
                <w:szCs w:val="22"/>
                <w:lang w:val="es-ES_tradnl"/>
              </w:rPr>
            </w:pPr>
            <w:r w:rsidRPr="00440958">
              <w:rPr>
                <w:rFonts w:cs="Arial"/>
                <w:color w:val="000000" w:themeColor="text1"/>
                <w:sz w:val="22"/>
                <w:szCs w:val="22"/>
                <w:lang w:val="es-ES_tradnl"/>
              </w:rPr>
              <w:t>Por lo anterior</w:t>
            </w:r>
            <w:r w:rsidR="0010067F" w:rsidRPr="00440958">
              <w:rPr>
                <w:rFonts w:cs="Arial"/>
                <w:color w:val="000000" w:themeColor="text1"/>
                <w:sz w:val="22"/>
                <w:szCs w:val="22"/>
                <w:lang w:val="es-ES_tradnl"/>
              </w:rPr>
              <w:t>, el</w:t>
            </w:r>
            <w:r w:rsidR="004D12E1" w:rsidRPr="00440958">
              <w:rPr>
                <w:rFonts w:cs="Arial"/>
                <w:color w:val="000000" w:themeColor="text1"/>
                <w:sz w:val="22"/>
                <w:szCs w:val="22"/>
                <w:lang w:val="es-ES_tradnl"/>
              </w:rPr>
              <w:t xml:space="preserve"> </w:t>
            </w:r>
            <w:proofErr w:type="gramStart"/>
            <w:r w:rsidR="004D12E1" w:rsidRPr="00440958">
              <w:rPr>
                <w:rFonts w:cs="Arial"/>
                <w:color w:val="000000" w:themeColor="text1"/>
                <w:sz w:val="22"/>
                <w:szCs w:val="22"/>
                <w:lang w:val="es-ES_tradnl"/>
              </w:rPr>
              <w:t>Presidente</w:t>
            </w:r>
            <w:proofErr w:type="gramEnd"/>
            <w:r w:rsidR="004D12E1" w:rsidRPr="00440958">
              <w:rPr>
                <w:rFonts w:cs="Arial"/>
                <w:color w:val="000000" w:themeColor="text1"/>
                <w:sz w:val="22"/>
                <w:szCs w:val="22"/>
                <w:lang w:val="es-ES_tradnl"/>
              </w:rPr>
              <w:t xml:space="preserve"> de la República es competente para expedir</w:t>
            </w:r>
            <w:r w:rsidR="00783E55" w:rsidRPr="00440958">
              <w:rPr>
                <w:rFonts w:cs="Arial"/>
                <w:color w:val="000000" w:themeColor="text1"/>
                <w:sz w:val="22"/>
                <w:szCs w:val="22"/>
                <w:lang w:val="es-ES_tradnl"/>
              </w:rPr>
              <w:t xml:space="preserve"> la </w:t>
            </w:r>
            <w:r w:rsidRPr="00440958">
              <w:rPr>
                <w:rFonts w:cs="Arial"/>
                <w:color w:val="000000" w:themeColor="text1"/>
                <w:sz w:val="22"/>
                <w:szCs w:val="22"/>
                <w:lang w:val="es-ES_tradnl"/>
              </w:rPr>
              <w:t xml:space="preserve">presente </w:t>
            </w:r>
            <w:r w:rsidR="00783E55" w:rsidRPr="00440958">
              <w:rPr>
                <w:rFonts w:cs="Arial"/>
                <w:color w:val="000000" w:themeColor="text1"/>
                <w:sz w:val="22"/>
                <w:szCs w:val="22"/>
                <w:lang w:val="es-ES_tradnl"/>
              </w:rPr>
              <w:t>reglamentación</w:t>
            </w:r>
            <w:r w:rsidR="004D12E1" w:rsidRPr="00440958">
              <w:rPr>
                <w:rFonts w:cs="Arial"/>
                <w:color w:val="000000" w:themeColor="text1"/>
                <w:sz w:val="22"/>
                <w:szCs w:val="22"/>
                <w:lang w:val="es-ES_tradnl"/>
              </w:rPr>
              <w:t>, con fundamento en sus atribuciones constitucionales, particularmente la consagrada en el numeral 11 del artículo 189 de la Constitución Política, el cual prevé: “</w:t>
            </w:r>
            <w:r w:rsidR="004D12E1" w:rsidRPr="00440958">
              <w:rPr>
                <w:rFonts w:cs="Arial"/>
                <w:i/>
                <w:color w:val="000000" w:themeColor="text1"/>
                <w:sz w:val="22"/>
                <w:szCs w:val="22"/>
                <w:lang w:val="es-ES_tradnl"/>
              </w:rPr>
              <w:t xml:space="preserve">Artículo 189. Corresponde al </w:t>
            </w:r>
            <w:proofErr w:type="gramStart"/>
            <w:r w:rsidR="004D12E1" w:rsidRPr="00440958">
              <w:rPr>
                <w:rFonts w:cs="Arial"/>
                <w:i/>
                <w:color w:val="000000" w:themeColor="text1"/>
                <w:sz w:val="22"/>
                <w:szCs w:val="22"/>
                <w:lang w:val="es-ES_tradnl"/>
              </w:rPr>
              <w:t>Presidente</w:t>
            </w:r>
            <w:proofErr w:type="gramEnd"/>
            <w:r w:rsidR="004D12E1" w:rsidRPr="00440958">
              <w:rPr>
                <w:rFonts w:cs="Arial"/>
                <w:i/>
                <w:color w:val="000000" w:themeColor="text1"/>
                <w:sz w:val="22"/>
                <w:szCs w:val="22"/>
                <w:lang w:val="es-ES_tradnl"/>
              </w:rPr>
              <w:t xml:space="preserve"> de la República como Jefe de Estado, Jefe de Gobierno y Suprema Autoridad Administrativa: (…) 11. Ejercer la potestad reglamentaria mediante la expedición de decretos, resoluciones y ordenes necesarios para la cumplida ejecución de las leyes</w:t>
            </w:r>
            <w:r w:rsidR="004D12E1" w:rsidRPr="00440958">
              <w:rPr>
                <w:rFonts w:cs="Arial"/>
                <w:color w:val="000000" w:themeColor="text1"/>
                <w:sz w:val="22"/>
                <w:szCs w:val="22"/>
                <w:lang w:val="es-ES_tradnl"/>
              </w:rPr>
              <w:t>”.</w:t>
            </w:r>
          </w:p>
          <w:p w14:paraId="10070967" w14:textId="7900639F" w:rsidR="00867BB0" w:rsidRPr="00440958" w:rsidRDefault="00867BB0" w:rsidP="004D12E1">
            <w:pPr>
              <w:jc w:val="both"/>
              <w:rPr>
                <w:rFonts w:cs="Arial"/>
                <w:color w:val="000000" w:themeColor="text1"/>
                <w:sz w:val="22"/>
                <w:szCs w:val="22"/>
                <w:lang w:val="es-ES_tradnl"/>
              </w:rPr>
            </w:pPr>
          </w:p>
          <w:p w14:paraId="66424C52" w14:textId="3ECE00E4" w:rsidR="00867BB0" w:rsidRPr="00440958" w:rsidRDefault="00867BB0" w:rsidP="00867BB0">
            <w:pPr>
              <w:shd w:val="clear" w:color="auto" w:fill="FFFFFF"/>
              <w:ind w:right="214"/>
              <w:jc w:val="both"/>
              <w:textAlignment w:val="baseline"/>
              <w:rPr>
                <w:rFonts w:cs="Arial"/>
                <w:color w:val="000000" w:themeColor="text1"/>
                <w:sz w:val="22"/>
                <w:szCs w:val="22"/>
                <w:lang w:val="es-CO" w:eastAsia="es-CO"/>
              </w:rPr>
            </w:pPr>
            <w:r w:rsidRPr="00440958">
              <w:rPr>
                <w:rFonts w:cs="Arial"/>
                <w:color w:val="000000" w:themeColor="text1"/>
                <w:sz w:val="22"/>
                <w:szCs w:val="22"/>
              </w:rPr>
              <w:lastRenderedPageBreak/>
              <w:t xml:space="preserve">Es pertinente traer a colación ha señalado la Corte Constitucional en </w:t>
            </w:r>
            <w:r w:rsidRPr="00440958">
              <w:rPr>
                <w:rFonts w:cs="Arial"/>
                <w:color w:val="000000" w:themeColor="text1"/>
                <w:sz w:val="22"/>
                <w:szCs w:val="22"/>
                <w:bdr w:val="none" w:sz="0" w:space="0" w:color="auto" w:frame="1"/>
                <w:lang w:val="es-CO" w:eastAsia="es-CO"/>
              </w:rPr>
              <w:t xml:space="preserve">Sentencia C – 748 de 2011, </w:t>
            </w:r>
            <w:r w:rsidRPr="00440958">
              <w:rPr>
                <w:rFonts w:cs="Arial"/>
                <w:color w:val="000000" w:themeColor="text1"/>
                <w:sz w:val="22"/>
                <w:szCs w:val="22"/>
              </w:rPr>
              <w:t xml:space="preserve">respecto a la potestad reglamentaria prescrita </w:t>
            </w:r>
            <w:r w:rsidRPr="00440958">
              <w:rPr>
                <w:rFonts w:cs="Arial"/>
                <w:color w:val="000000" w:themeColor="text1"/>
                <w:sz w:val="22"/>
                <w:szCs w:val="22"/>
                <w:bdr w:val="none" w:sz="0" w:space="0" w:color="auto" w:frame="1"/>
                <w:lang w:val="es-CO" w:eastAsia="es-CO"/>
              </w:rPr>
              <w:t>en el artículo 189-11 de la Carta Magna, así: “</w:t>
            </w:r>
            <w:r w:rsidRPr="00440958">
              <w:rPr>
                <w:rFonts w:cs="Arial"/>
                <w:i/>
                <w:iCs/>
                <w:color w:val="000000" w:themeColor="text1"/>
                <w:sz w:val="22"/>
                <w:szCs w:val="22"/>
                <w:bdr w:val="none" w:sz="0" w:space="0" w:color="auto" w:frame="1"/>
                <w:lang w:val="es-CO" w:eastAsia="es-CO"/>
              </w:rPr>
              <w:t>el Ejecutivo está revestido de la facultad para expedir decretos, resoluciones y órdenes necesarios para la cumplida ejecución de las leyes. La potestad reglamentaria, en consecuencia, tiene naturaleza “ordinaria, derivada, limitada y permanente”. Es ordinaria en razón a que es una función de la Rama Ejecutiva, sin que para su ejercicio requiera de habilitación distinta de la norma constitucional que la confiere. Tiene carácter derivado, puesto que requiere de la preexistencia de material legislativo para su ejercicio. Es limitada porque “encuentra su límite y radio de acción en la constitución y en la ley, por lo que no puede alterar o modificar el contenido y el espíritu de la ley, ni puede dirigirse a reglamentar leyes que no ejecuta la administración, así como tampoco puede reglamentar materias cuyo contenido está reservado al legislador”. Por último, “la potestad reglamentaria es permanente, habida cuenta que el Gobierno puede hacer uso de ésta tantas veces como lo considere oportuno para la cumplida ejecución de la ley de que se trate y hasta tanto ésta conserve su vigencia</w:t>
            </w:r>
            <w:r w:rsidRPr="00440958">
              <w:rPr>
                <w:rFonts w:cs="Arial"/>
                <w:color w:val="000000" w:themeColor="text1"/>
                <w:sz w:val="22"/>
                <w:szCs w:val="22"/>
                <w:bdr w:val="none" w:sz="0" w:space="0" w:color="auto" w:frame="1"/>
                <w:lang w:val="es-CO" w:eastAsia="es-CO"/>
              </w:rPr>
              <w:t xml:space="preserve">.” </w:t>
            </w:r>
          </w:p>
          <w:p w14:paraId="754C3D47" w14:textId="77777777" w:rsidR="00DC5699" w:rsidRPr="00440958" w:rsidRDefault="00DC5699" w:rsidP="006E60C0">
            <w:pPr>
              <w:jc w:val="both"/>
              <w:rPr>
                <w:rFonts w:cs="Arial"/>
                <w:color w:val="000000" w:themeColor="text1"/>
                <w:sz w:val="22"/>
                <w:szCs w:val="22"/>
                <w:lang w:val="es-ES_tradnl"/>
              </w:rPr>
            </w:pPr>
          </w:p>
          <w:p w14:paraId="08D7D5C4" w14:textId="13F9938A" w:rsidR="000B7810" w:rsidRPr="00440958" w:rsidRDefault="00173F97" w:rsidP="000B7810">
            <w:pPr>
              <w:jc w:val="both"/>
              <w:rPr>
                <w:rFonts w:cs="Arial"/>
                <w:color w:val="000000" w:themeColor="text1"/>
                <w:sz w:val="22"/>
                <w:szCs w:val="22"/>
                <w:lang w:val="es-ES_tradnl"/>
              </w:rPr>
            </w:pPr>
            <w:r w:rsidRPr="00440958">
              <w:rPr>
                <w:rFonts w:cs="Arial"/>
                <w:color w:val="000000" w:themeColor="text1"/>
                <w:sz w:val="22"/>
                <w:szCs w:val="22"/>
                <w:lang w:val="es-ES_tradnl"/>
              </w:rPr>
              <w:t xml:space="preserve">Facultad corroborada por las previsiones contenidas </w:t>
            </w:r>
            <w:r w:rsidR="00733ADE" w:rsidRPr="00440958">
              <w:rPr>
                <w:rFonts w:cs="Arial"/>
                <w:color w:val="000000" w:themeColor="text1"/>
                <w:sz w:val="22"/>
                <w:szCs w:val="22"/>
                <w:lang w:val="es-ES_tradnl"/>
              </w:rPr>
              <w:t>el artículo 81 de la Ley 2294 de 2023 "por el cual se expide el Plan Nacional de Desarrollo 2022- 2026 “Colombia potencia mundial de la vida”</w:t>
            </w:r>
            <w:r w:rsidR="000B7810" w:rsidRPr="00440958">
              <w:rPr>
                <w:rFonts w:cs="Arial"/>
                <w:color w:val="000000" w:themeColor="text1"/>
                <w:sz w:val="22"/>
                <w:szCs w:val="22"/>
                <w:lang w:val="es-ES_tradnl"/>
              </w:rPr>
              <w:t xml:space="preserve">, </w:t>
            </w:r>
            <w:r w:rsidRPr="00440958">
              <w:rPr>
                <w:rFonts w:cs="Arial"/>
                <w:color w:val="000000" w:themeColor="text1"/>
                <w:sz w:val="22"/>
                <w:szCs w:val="22"/>
                <w:lang w:val="es-ES_tradnl"/>
              </w:rPr>
              <w:t xml:space="preserve">encontrándose constituido </w:t>
            </w:r>
            <w:r w:rsidR="000B7810" w:rsidRPr="00440958">
              <w:rPr>
                <w:rFonts w:cs="Arial"/>
                <w:color w:val="000000" w:themeColor="text1"/>
                <w:sz w:val="22"/>
                <w:szCs w:val="22"/>
                <w:lang w:val="es-ES_tradnl"/>
              </w:rPr>
              <w:t xml:space="preserve">el Gobierno </w:t>
            </w:r>
            <w:r w:rsidR="00733ADE" w:rsidRPr="00440958">
              <w:rPr>
                <w:rFonts w:cs="Arial"/>
                <w:color w:val="000000" w:themeColor="text1"/>
                <w:sz w:val="22"/>
                <w:szCs w:val="22"/>
                <w:lang w:val="es-ES_tradnl"/>
              </w:rPr>
              <w:t>N</w:t>
            </w:r>
            <w:r w:rsidR="000B7810" w:rsidRPr="00440958">
              <w:rPr>
                <w:rFonts w:cs="Arial"/>
                <w:color w:val="000000" w:themeColor="text1"/>
                <w:sz w:val="22"/>
                <w:szCs w:val="22"/>
                <w:lang w:val="es-ES_tradnl"/>
              </w:rPr>
              <w:t>acional</w:t>
            </w:r>
            <w:r w:rsidR="00CA364D" w:rsidRPr="00440958">
              <w:rPr>
                <w:rFonts w:cs="Arial"/>
                <w:color w:val="000000" w:themeColor="text1"/>
                <w:sz w:val="22"/>
                <w:szCs w:val="22"/>
                <w:lang w:val="es-ES_tradnl"/>
              </w:rPr>
              <w:t xml:space="preserve"> </w:t>
            </w:r>
            <w:r w:rsidR="000B7810" w:rsidRPr="00440958">
              <w:rPr>
                <w:rFonts w:cs="Arial"/>
                <w:color w:val="000000" w:themeColor="text1"/>
                <w:sz w:val="22"/>
                <w:szCs w:val="22"/>
                <w:lang w:val="es-ES_tradnl"/>
              </w:rPr>
              <w:t>en este caso concreto</w:t>
            </w:r>
            <w:r w:rsidR="006A7A5F" w:rsidRPr="00440958">
              <w:rPr>
                <w:rFonts w:cs="Arial"/>
                <w:color w:val="000000" w:themeColor="text1"/>
                <w:sz w:val="22"/>
                <w:szCs w:val="22"/>
                <w:lang w:val="es-ES_tradnl"/>
              </w:rPr>
              <w:t>,</w:t>
            </w:r>
            <w:r w:rsidR="000B7810" w:rsidRPr="00440958">
              <w:rPr>
                <w:rFonts w:cs="Arial"/>
                <w:color w:val="000000" w:themeColor="text1"/>
                <w:sz w:val="22"/>
                <w:szCs w:val="22"/>
                <w:lang w:val="es-ES_tradnl"/>
              </w:rPr>
              <w:t xml:space="preserve"> por el </w:t>
            </w:r>
            <w:proofErr w:type="gramStart"/>
            <w:r w:rsidR="000B7810" w:rsidRPr="00440958">
              <w:rPr>
                <w:rFonts w:cs="Arial"/>
                <w:color w:val="000000" w:themeColor="text1"/>
                <w:sz w:val="22"/>
                <w:szCs w:val="22"/>
                <w:lang w:val="es-ES_tradnl"/>
              </w:rPr>
              <w:t>Presidente</w:t>
            </w:r>
            <w:proofErr w:type="gramEnd"/>
            <w:r w:rsidR="000B7810" w:rsidRPr="00440958">
              <w:rPr>
                <w:rFonts w:cs="Arial"/>
                <w:color w:val="000000" w:themeColor="text1"/>
                <w:sz w:val="22"/>
                <w:szCs w:val="22"/>
                <w:lang w:val="es-ES_tradnl"/>
              </w:rPr>
              <w:t xml:space="preserve"> de la República</w:t>
            </w:r>
            <w:r w:rsidRPr="00440958">
              <w:rPr>
                <w:rFonts w:cs="Arial"/>
                <w:color w:val="000000" w:themeColor="text1"/>
                <w:sz w:val="22"/>
                <w:szCs w:val="22"/>
                <w:lang w:val="es-ES_tradnl"/>
              </w:rPr>
              <w:t xml:space="preserve"> y </w:t>
            </w:r>
            <w:r w:rsidR="000B7810" w:rsidRPr="00440958">
              <w:rPr>
                <w:rFonts w:cs="Arial"/>
                <w:color w:val="000000" w:themeColor="text1"/>
                <w:sz w:val="22"/>
                <w:szCs w:val="22"/>
                <w:lang w:val="es-ES_tradnl"/>
              </w:rPr>
              <w:t>el Ministro del Trabajo</w:t>
            </w:r>
            <w:r w:rsidRPr="00440958">
              <w:rPr>
                <w:rFonts w:cs="Arial"/>
                <w:color w:val="000000" w:themeColor="text1"/>
                <w:sz w:val="22"/>
                <w:szCs w:val="22"/>
                <w:lang w:val="es-ES_tradnl"/>
              </w:rPr>
              <w:t>,</w:t>
            </w:r>
            <w:r w:rsidR="00CA364D" w:rsidRPr="00440958">
              <w:rPr>
                <w:rFonts w:cs="Arial"/>
                <w:color w:val="000000" w:themeColor="text1"/>
                <w:sz w:val="22"/>
                <w:szCs w:val="22"/>
                <w:lang w:val="es-ES_tradnl"/>
              </w:rPr>
              <w:t xml:space="preserve"> </w:t>
            </w:r>
            <w:r w:rsidR="0063351A" w:rsidRPr="00440958">
              <w:rPr>
                <w:rFonts w:cs="Arial"/>
                <w:color w:val="000000" w:themeColor="text1"/>
                <w:sz w:val="22"/>
                <w:szCs w:val="22"/>
                <w:lang w:val="es-ES_tradnl"/>
              </w:rPr>
              <w:t>en concordancia con las previsiones contenidas en l</w:t>
            </w:r>
            <w:r w:rsidR="006A7A5F" w:rsidRPr="00440958">
              <w:rPr>
                <w:rFonts w:cs="Arial"/>
                <w:color w:val="000000" w:themeColor="text1"/>
                <w:sz w:val="22"/>
                <w:szCs w:val="22"/>
                <w:lang w:val="es-ES_tradnl"/>
              </w:rPr>
              <w:t>os</w:t>
            </w:r>
            <w:r w:rsidR="0063351A" w:rsidRPr="00440958">
              <w:rPr>
                <w:rFonts w:cs="Arial"/>
                <w:color w:val="000000" w:themeColor="text1"/>
                <w:sz w:val="22"/>
                <w:szCs w:val="22"/>
                <w:lang w:val="es-ES_tradnl"/>
              </w:rPr>
              <w:t xml:space="preserve"> artículo</w:t>
            </w:r>
            <w:r w:rsidR="006A7A5F" w:rsidRPr="00440958">
              <w:rPr>
                <w:rFonts w:cs="Arial"/>
                <w:color w:val="000000" w:themeColor="text1"/>
                <w:sz w:val="22"/>
                <w:szCs w:val="22"/>
                <w:lang w:val="es-ES_tradnl"/>
              </w:rPr>
              <w:t>s 115 y</w:t>
            </w:r>
            <w:r w:rsidR="0063351A" w:rsidRPr="00440958">
              <w:rPr>
                <w:rFonts w:cs="Arial"/>
                <w:color w:val="000000" w:themeColor="text1"/>
                <w:sz w:val="22"/>
                <w:szCs w:val="22"/>
                <w:lang w:val="es-ES_tradnl"/>
              </w:rPr>
              <w:t xml:space="preserve"> 208 constitucional</w:t>
            </w:r>
            <w:r w:rsidR="006A7A5F" w:rsidRPr="00440958">
              <w:rPr>
                <w:rFonts w:cs="Arial"/>
                <w:color w:val="000000" w:themeColor="text1"/>
                <w:sz w:val="22"/>
                <w:szCs w:val="22"/>
                <w:lang w:val="es-ES_tradnl"/>
              </w:rPr>
              <w:t>es</w:t>
            </w:r>
            <w:r w:rsidR="0063351A" w:rsidRPr="00440958">
              <w:rPr>
                <w:rFonts w:cs="Arial"/>
                <w:color w:val="000000" w:themeColor="text1"/>
                <w:sz w:val="22"/>
                <w:szCs w:val="22"/>
                <w:lang w:val="es-ES_tradnl"/>
              </w:rPr>
              <w:t xml:space="preserve"> y </w:t>
            </w:r>
            <w:r w:rsidR="00727C64" w:rsidRPr="00440958">
              <w:rPr>
                <w:rFonts w:cs="Arial"/>
                <w:color w:val="000000" w:themeColor="text1"/>
                <w:sz w:val="22"/>
                <w:szCs w:val="22"/>
                <w:lang w:val="es-ES_tradnl"/>
              </w:rPr>
              <w:t>Artículo 2.1.2.1.3. del Decreto 1081 de 2015</w:t>
            </w:r>
            <w:r w:rsidR="000B7810" w:rsidRPr="00440958">
              <w:rPr>
                <w:rFonts w:cs="Arial"/>
                <w:color w:val="000000" w:themeColor="text1"/>
                <w:sz w:val="22"/>
                <w:szCs w:val="22"/>
                <w:lang w:val="es-ES_tradnl"/>
              </w:rPr>
              <w:t xml:space="preserve">. </w:t>
            </w:r>
          </w:p>
          <w:p w14:paraId="5B30752D" w14:textId="77777777" w:rsidR="002D6D28" w:rsidRPr="00440958" w:rsidRDefault="002D6D28" w:rsidP="00D4680E">
            <w:pPr>
              <w:jc w:val="both"/>
              <w:rPr>
                <w:rFonts w:cs="Arial"/>
                <w:b/>
                <w:color w:val="000000" w:themeColor="text1"/>
                <w:sz w:val="22"/>
                <w:szCs w:val="22"/>
                <w:lang w:val="es-CO" w:eastAsia="es-CO"/>
              </w:rPr>
            </w:pPr>
          </w:p>
          <w:p w14:paraId="6D0C294B" w14:textId="77777777" w:rsidR="00795C6B" w:rsidRPr="00440958" w:rsidRDefault="00795C6B" w:rsidP="00D4680E">
            <w:pPr>
              <w:jc w:val="both"/>
              <w:rPr>
                <w:rFonts w:cs="Arial"/>
                <w:b/>
                <w:color w:val="000000" w:themeColor="text1"/>
                <w:sz w:val="22"/>
                <w:szCs w:val="22"/>
                <w:lang w:val="es-CO" w:eastAsia="es-CO"/>
              </w:rPr>
            </w:pPr>
            <w:r w:rsidRPr="00440958">
              <w:rPr>
                <w:rFonts w:cs="Arial"/>
                <w:b/>
                <w:color w:val="000000" w:themeColor="text1"/>
                <w:sz w:val="22"/>
                <w:szCs w:val="22"/>
                <w:lang w:val="es-CO" w:eastAsia="es-CO"/>
              </w:rPr>
              <w:t>3.2 Vigencia de la ley o norma reglamentada o desarrollada</w:t>
            </w:r>
          </w:p>
          <w:p w14:paraId="06991C4F" w14:textId="77777777" w:rsidR="006E60C0" w:rsidRPr="00440958" w:rsidRDefault="006E60C0" w:rsidP="0075705D">
            <w:pPr>
              <w:ind w:left="494" w:hanging="283"/>
              <w:jc w:val="both"/>
              <w:rPr>
                <w:rFonts w:cs="Arial"/>
                <w:color w:val="000000" w:themeColor="text1"/>
                <w:sz w:val="22"/>
                <w:szCs w:val="22"/>
                <w:lang w:val="es-CO" w:eastAsia="es-CO"/>
              </w:rPr>
            </w:pPr>
          </w:p>
          <w:p w14:paraId="3ADFB221" w14:textId="593AD2E1" w:rsidR="006E60C0" w:rsidRPr="00440958" w:rsidRDefault="00F37B4B" w:rsidP="006E60C0">
            <w:pPr>
              <w:jc w:val="both"/>
              <w:rPr>
                <w:rFonts w:cs="Arial"/>
                <w:color w:val="000000" w:themeColor="text1"/>
                <w:sz w:val="22"/>
                <w:szCs w:val="22"/>
                <w:lang w:val="es-CO" w:eastAsia="es-CO"/>
              </w:rPr>
            </w:pPr>
            <w:r w:rsidRPr="00440958">
              <w:rPr>
                <w:rFonts w:cs="Arial"/>
                <w:color w:val="000000" w:themeColor="text1"/>
                <w:sz w:val="22"/>
                <w:szCs w:val="22"/>
                <w:lang w:val="es-ES_tradnl"/>
              </w:rPr>
              <w:t>El artículo</w:t>
            </w:r>
            <w:r w:rsidR="006E60C0" w:rsidRPr="00440958">
              <w:rPr>
                <w:rFonts w:cs="Arial"/>
                <w:color w:val="000000" w:themeColor="text1"/>
                <w:sz w:val="22"/>
                <w:szCs w:val="22"/>
                <w:lang w:val="es-ES_tradnl"/>
              </w:rPr>
              <w:t xml:space="preserve"> </w:t>
            </w:r>
            <w:r w:rsidR="00731547" w:rsidRPr="00440958">
              <w:rPr>
                <w:rFonts w:cs="Arial"/>
                <w:color w:val="000000" w:themeColor="text1"/>
                <w:sz w:val="22"/>
                <w:szCs w:val="22"/>
                <w:lang w:val="es-ES_tradnl"/>
              </w:rPr>
              <w:t>81</w:t>
            </w:r>
            <w:r w:rsidR="006E60C0" w:rsidRPr="00440958">
              <w:rPr>
                <w:rFonts w:cs="Arial"/>
                <w:color w:val="000000" w:themeColor="text1"/>
                <w:sz w:val="22"/>
                <w:szCs w:val="22"/>
                <w:lang w:val="es-ES_tradnl"/>
              </w:rPr>
              <w:t xml:space="preserve"> de la Ley </w:t>
            </w:r>
            <w:r w:rsidR="00731547" w:rsidRPr="00440958">
              <w:rPr>
                <w:rFonts w:cs="Arial"/>
                <w:color w:val="000000" w:themeColor="text1"/>
                <w:sz w:val="22"/>
                <w:szCs w:val="22"/>
                <w:lang w:val="es-ES_tradnl"/>
              </w:rPr>
              <w:t xml:space="preserve">2294 </w:t>
            </w:r>
            <w:r w:rsidR="006E60C0" w:rsidRPr="00440958">
              <w:rPr>
                <w:rFonts w:cs="Arial"/>
                <w:color w:val="000000" w:themeColor="text1"/>
                <w:sz w:val="22"/>
                <w:szCs w:val="22"/>
                <w:lang w:val="es-ES_tradnl"/>
              </w:rPr>
              <w:t>de 20</w:t>
            </w:r>
            <w:r w:rsidR="00731547" w:rsidRPr="00440958">
              <w:rPr>
                <w:rFonts w:cs="Arial"/>
                <w:color w:val="000000" w:themeColor="text1"/>
                <w:sz w:val="22"/>
                <w:szCs w:val="22"/>
                <w:lang w:val="es-ES_tradnl"/>
              </w:rPr>
              <w:t>23</w:t>
            </w:r>
            <w:r w:rsidR="006E60C0" w:rsidRPr="00440958">
              <w:rPr>
                <w:rFonts w:cs="Arial"/>
                <w:color w:val="000000" w:themeColor="text1"/>
                <w:sz w:val="22"/>
                <w:szCs w:val="22"/>
                <w:lang w:val="es-ES_tradnl"/>
              </w:rPr>
              <w:t xml:space="preserve"> </w:t>
            </w:r>
            <w:r w:rsidR="006E60C0" w:rsidRPr="00440958">
              <w:rPr>
                <w:rFonts w:cs="Arial"/>
                <w:iCs/>
                <w:color w:val="000000" w:themeColor="text1"/>
                <w:sz w:val="22"/>
                <w:szCs w:val="22"/>
                <w:lang w:val="es-ES_tradnl"/>
              </w:rPr>
              <w:t xml:space="preserve">por medio de la cual se aprueba el Plan Nacional de Desarrollo </w:t>
            </w:r>
            <w:r w:rsidR="0010067F" w:rsidRPr="00440958">
              <w:rPr>
                <w:rFonts w:cs="Arial"/>
                <w:iCs/>
                <w:color w:val="000000" w:themeColor="text1"/>
                <w:sz w:val="22"/>
                <w:szCs w:val="22"/>
                <w:lang w:val="es-ES_tradnl"/>
              </w:rPr>
              <w:t>“</w:t>
            </w:r>
            <w:r w:rsidR="00731547" w:rsidRPr="00440958">
              <w:rPr>
                <w:rFonts w:cs="Arial"/>
                <w:i/>
                <w:color w:val="000000" w:themeColor="text1"/>
                <w:sz w:val="22"/>
                <w:szCs w:val="22"/>
                <w:lang w:val="es-ES_tradnl"/>
              </w:rPr>
              <w:t>Colombia, potencia mundial de la vida</w:t>
            </w:r>
            <w:r w:rsidR="006E60C0" w:rsidRPr="00440958">
              <w:rPr>
                <w:rFonts w:cs="Arial"/>
                <w:color w:val="000000" w:themeColor="text1"/>
                <w:sz w:val="22"/>
                <w:szCs w:val="22"/>
                <w:lang w:val="es-ES_tradnl"/>
              </w:rPr>
              <w:t>”, se encuentra vigente.</w:t>
            </w:r>
          </w:p>
          <w:p w14:paraId="32C17501" w14:textId="77777777" w:rsidR="00795C6B" w:rsidRPr="00440958" w:rsidRDefault="00795C6B" w:rsidP="0075705D">
            <w:pPr>
              <w:ind w:left="494" w:hanging="283"/>
              <w:jc w:val="both"/>
              <w:rPr>
                <w:rFonts w:cs="Arial"/>
                <w:color w:val="000000" w:themeColor="text1"/>
                <w:sz w:val="22"/>
                <w:szCs w:val="22"/>
                <w:lang w:val="es-CO" w:eastAsia="es-CO"/>
              </w:rPr>
            </w:pPr>
          </w:p>
          <w:p w14:paraId="42B2791C" w14:textId="77777777" w:rsidR="00795C6B" w:rsidRPr="00440958" w:rsidRDefault="00795C6B" w:rsidP="0075705D">
            <w:pPr>
              <w:ind w:left="494" w:hanging="283"/>
              <w:jc w:val="both"/>
              <w:rPr>
                <w:rFonts w:cs="Arial"/>
                <w:b/>
                <w:color w:val="000000" w:themeColor="text1"/>
                <w:sz w:val="22"/>
                <w:szCs w:val="22"/>
                <w:lang w:val="es-CO" w:eastAsia="es-CO"/>
              </w:rPr>
            </w:pPr>
            <w:r w:rsidRPr="00440958">
              <w:rPr>
                <w:rFonts w:cs="Arial"/>
                <w:b/>
                <w:color w:val="000000" w:themeColor="text1"/>
                <w:sz w:val="22"/>
                <w:szCs w:val="22"/>
                <w:lang w:val="es-CO" w:eastAsia="es-CO"/>
              </w:rPr>
              <w:t>3.3. Disposiciones derogas, subrogadas, modificadas, adicionadas</w:t>
            </w:r>
            <w:r w:rsidR="00D05B67" w:rsidRPr="00440958">
              <w:rPr>
                <w:rFonts w:cs="Arial"/>
                <w:b/>
                <w:color w:val="000000" w:themeColor="text1"/>
                <w:sz w:val="22"/>
                <w:szCs w:val="22"/>
                <w:lang w:val="es-CO" w:eastAsia="es-CO"/>
              </w:rPr>
              <w:t xml:space="preserve"> o sustituidas </w:t>
            </w:r>
          </w:p>
          <w:p w14:paraId="3C55CD1E" w14:textId="77777777" w:rsidR="00A67863" w:rsidRPr="00440958" w:rsidRDefault="00A67863" w:rsidP="00A67863">
            <w:pPr>
              <w:jc w:val="both"/>
              <w:rPr>
                <w:rFonts w:cs="Arial"/>
                <w:color w:val="000000" w:themeColor="text1"/>
                <w:sz w:val="22"/>
                <w:szCs w:val="22"/>
                <w:lang w:val="es-CO" w:eastAsia="es-CO"/>
              </w:rPr>
            </w:pPr>
          </w:p>
          <w:p w14:paraId="3AB0DA4D" w14:textId="46C84518" w:rsidR="00D05B67" w:rsidRPr="00440958" w:rsidRDefault="00A67863" w:rsidP="00733ADE">
            <w:pPr>
              <w:jc w:val="both"/>
              <w:rPr>
                <w:rStyle w:val="normaltextrun"/>
                <w:rFonts w:cs="Arial"/>
                <w:color w:val="000000" w:themeColor="text1"/>
                <w:sz w:val="22"/>
                <w:szCs w:val="22"/>
                <w:lang w:eastAsia="es-MX"/>
              </w:rPr>
            </w:pPr>
            <w:r w:rsidRPr="00440958">
              <w:rPr>
                <w:rFonts w:cs="Arial"/>
                <w:color w:val="000000" w:themeColor="text1"/>
                <w:sz w:val="22"/>
                <w:szCs w:val="22"/>
                <w:lang w:val="es-CO" w:eastAsia="es-CO"/>
              </w:rPr>
              <w:t>Con la expedición de esta propuesta normativa</w:t>
            </w:r>
            <w:r w:rsidRPr="00440958">
              <w:rPr>
                <w:rStyle w:val="normaltextrun"/>
                <w:rFonts w:cs="Arial"/>
                <w:color w:val="000000" w:themeColor="text1"/>
                <w:sz w:val="22"/>
                <w:szCs w:val="22"/>
                <w:lang w:eastAsia="es-MX"/>
              </w:rPr>
              <w:t xml:space="preserve">, </w:t>
            </w:r>
            <w:r w:rsidR="004E47E8" w:rsidRPr="00440958">
              <w:rPr>
                <w:rStyle w:val="normaltextrun"/>
                <w:rFonts w:cs="Arial"/>
                <w:color w:val="000000" w:themeColor="text1"/>
                <w:sz w:val="22"/>
                <w:szCs w:val="22"/>
                <w:lang w:eastAsia="es-MX"/>
              </w:rPr>
              <w:t xml:space="preserve">se </w:t>
            </w:r>
            <w:r w:rsidRPr="00440958">
              <w:rPr>
                <w:rStyle w:val="normaltextrun"/>
                <w:rFonts w:cs="Arial"/>
                <w:color w:val="000000" w:themeColor="text1"/>
                <w:sz w:val="22"/>
                <w:szCs w:val="22"/>
                <w:lang w:eastAsia="es-MX"/>
              </w:rPr>
              <w:t>est</w:t>
            </w:r>
            <w:r w:rsidR="004E47E8" w:rsidRPr="00440958">
              <w:rPr>
                <w:rStyle w:val="normaltextrun"/>
                <w:rFonts w:cs="Arial"/>
                <w:color w:val="000000" w:themeColor="text1"/>
                <w:sz w:val="22"/>
                <w:szCs w:val="22"/>
                <w:lang w:eastAsia="es-MX"/>
              </w:rPr>
              <w:t>á</w:t>
            </w:r>
            <w:r w:rsidRPr="00440958">
              <w:rPr>
                <w:rStyle w:val="normaltextrun"/>
                <w:rFonts w:cs="Arial"/>
                <w:color w:val="000000" w:themeColor="text1"/>
                <w:sz w:val="22"/>
                <w:szCs w:val="22"/>
                <w:lang w:eastAsia="es-MX"/>
              </w:rPr>
              <w:t xml:space="preserve"> </w:t>
            </w:r>
            <w:r w:rsidR="00733ADE" w:rsidRPr="00440958">
              <w:rPr>
                <w:rStyle w:val="normaltextrun"/>
                <w:rFonts w:cs="Arial"/>
                <w:color w:val="000000" w:themeColor="text1"/>
                <w:sz w:val="22"/>
                <w:szCs w:val="22"/>
                <w:lang w:eastAsia="es-MX"/>
              </w:rPr>
              <w:t>subrogando el Capítulo 9 al Título 6 de la Parte 2 del Libro 2 del Decreto 1072 de 2015, Decreto Único Reglamentario del Sector Trabajo, en lo relacionado con el Subsistema de Formación para el Trabajo y su Aseguramiento y Garantía de la Calidad</w:t>
            </w:r>
            <w:r w:rsidR="00781475" w:rsidRPr="00440958">
              <w:rPr>
                <w:rStyle w:val="normaltextrun"/>
                <w:rFonts w:cs="Arial"/>
                <w:color w:val="000000" w:themeColor="text1"/>
                <w:sz w:val="22"/>
                <w:szCs w:val="22"/>
                <w:lang w:eastAsia="es-MX"/>
              </w:rPr>
              <w:t xml:space="preserve">. </w:t>
            </w:r>
          </w:p>
          <w:p w14:paraId="011E84EB" w14:textId="77777777" w:rsidR="00733ADE" w:rsidRPr="00440958" w:rsidRDefault="00733ADE" w:rsidP="00733ADE">
            <w:pPr>
              <w:jc w:val="both"/>
              <w:rPr>
                <w:rFonts w:cs="Arial"/>
                <w:color w:val="000000" w:themeColor="text1"/>
                <w:sz w:val="22"/>
                <w:szCs w:val="22"/>
                <w:lang w:eastAsia="es-MX"/>
              </w:rPr>
            </w:pPr>
          </w:p>
          <w:p w14:paraId="2DB38840" w14:textId="77777777" w:rsidR="00D05B67" w:rsidRPr="00440958" w:rsidRDefault="00D05B67" w:rsidP="0075705D">
            <w:pPr>
              <w:ind w:left="494" w:hanging="283"/>
              <w:jc w:val="both"/>
              <w:rPr>
                <w:rFonts w:cs="Arial"/>
                <w:b/>
                <w:color w:val="000000" w:themeColor="text1"/>
                <w:sz w:val="22"/>
                <w:szCs w:val="22"/>
                <w:lang w:val="es-CO" w:eastAsia="es-CO"/>
              </w:rPr>
            </w:pPr>
            <w:r w:rsidRPr="00440958">
              <w:rPr>
                <w:rFonts w:cs="Arial"/>
                <w:b/>
                <w:color w:val="000000" w:themeColor="text1"/>
                <w:sz w:val="22"/>
                <w:szCs w:val="22"/>
                <w:lang w:val="es-CO" w:eastAsia="es-CO"/>
              </w:rPr>
              <w:t>3.4 Revisión y análisis de la jurisprudencia que tenga impacto o sea relevante para la expedición del proyecto normativo (órganos de cierre de cada jurisdicción)</w:t>
            </w:r>
          </w:p>
          <w:p w14:paraId="5B7ED5A4" w14:textId="77777777" w:rsidR="006E60C0" w:rsidRPr="00440958" w:rsidRDefault="006E60C0" w:rsidP="0075705D">
            <w:pPr>
              <w:ind w:left="494" w:hanging="283"/>
              <w:jc w:val="both"/>
              <w:rPr>
                <w:rFonts w:cs="Arial"/>
                <w:b/>
                <w:color w:val="000000" w:themeColor="text1"/>
                <w:sz w:val="22"/>
                <w:szCs w:val="22"/>
                <w:lang w:val="es-CO" w:eastAsia="es-CO"/>
              </w:rPr>
            </w:pPr>
          </w:p>
          <w:p w14:paraId="2BD6DEFA" w14:textId="678071BD" w:rsidR="006E60C0" w:rsidRPr="00440958" w:rsidRDefault="000C7F50" w:rsidP="0075705D">
            <w:pPr>
              <w:ind w:left="494" w:hanging="283"/>
              <w:jc w:val="both"/>
              <w:rPr>
                <w:rFonts w:cs="Arial"/>
                <w:color w:val="000000" w:themeColor="text1"/>
                <w:sz w:val="22"/>
                <w:szCs w:val="22"/>
                <w:lang w:val="es-CO" w:eastAsia="es-CO"/>
              </w:rPr>
            </w:pPr>
            <w:r w:rsidRPr="00440958">
              <w:rPr>
                <w:rFonts w:cs="Arial"/>
                <w:color w:val="000000" w:themeColor="text1"/>
                <w:sz w:val="22"/>
                <w:szCs w:val="22"/>
                <w:lang w:val="es-CO" w:eastAsia="es-CO"/>
              </w:rPr>
              <w:t xml:space="preserve">No se ha identificado jurisprudencia que pueda tener impacto </w:t>
            </w:r>
            <w:r w:rsidR="00EB397A" w:rsidRPr="00440958">
              <w:rPr>
                <w:rFonts w:cs="Arial"/>
                <w:color w:val="000000" w:themeColor="text1"/>
                <w:sz w:val="22"/>
                <w:szCs w:val="22"/>
                <w:lang w:val="es-CO" w:eastAsia="es-CO"/>
              </w:rPr>
              <w:t>para la reglamentación,</w:t>
            </w:r>
          </w:p>
          <w:p w14:paraId="6D34F3F6" w14:textId="77777777" w:rsidR="00D05B67" w:rsidRPr="00440958" w:rsidRDefault="00D05B67" w:rsidP="0075705D">
            <w:pPr>
              <w:ind w:left="494" w:hanging="283"/>
              <w:jc w:val="both"/>
              <w:rPr>
                <w:rFonts w:cs="Arial"/>
                <w:color w:val="000000" w:themeColor="text1"/>
                <w:sz w:val="22"/>
                <w:szCs w:val="22"/>
                <w:lang w:val="es-CO" w:eastAsia="es-CO"/>
              </w:rPr>
            </w:pPr>
          </w:p>
          <w:p w14:paraId="238007B9" w14:textId="77777777" w:rsidR="00D05B67" w:rsidRPr="00440958" w:rsidRDefault="00D05B67" w:rsidP="0075705D">
            <w:pPr>
              <w:ind w:left="494" w:hanging="283"/>
              <w:jc w:val="both"/>
              <w:rPr>
                <w:rFonts w:cs="Arial"/>
                <w:b/>
                <w:color w:val="000000" w:themeColor="text1"/>
                <w:sz w:val="22"/>
                <w:szCs w:val="22"/>
                <w:lang w:val="es-CO" w:eastAsia="es-CO"/>
              </w:rPr>
            </w:pPr>
            <w:r w:rsidRPr="00440958">
              <w:rPr>
                <w:rFonts w:cs="Arial"/>
                <w:b/>
                <w:color w:val="000000" w:themeColor="text1"/>
                <w:sz w:val="22"/>
                <w:szCs w:val="22"/>
                <w:lang w:val="es-CO" w:eastAsia="es-CO"/>
              </w:rPr>
              <w:t xml:space="preserve">3.5 Circunstancias jurídicas adicionales </w:t>
            </w:r>
          </w:p>
          <w:p w14:paraId="01B518A8" w14:textId="77777777" w:rsidR="000C7F50" w:rsidRPr="00440958" w:rsidRDefault="000C7F50" w:rsidP="0075705D">
            <w:pPr>
              <w:ind w:left="494" w:hanging="283"/>
              <w:jc w:val="both"/>
              <w:rPr>
                <w:rFonts w:cs="Arial"/>
                <w:color w:val="000000" w:themeColor="text1"/>
                <w:sz w:val="22"/>
                <w:szCs w:val="22"/>
                <w:lang w:val="es-CO" w:eastAsia="es-CO"/>
              </w:rPr>
            </w:pPr>
          </w:p>
          <w:p w14:paraId="1B7F8D58" w14:textId="77777777" w:rsidR="00795C6B" w:rsidRPr="00440958" w:rsidRDefault="000C7F50" w:rsidP="006A7A5F">
            <w:pPr>
              <w:ind w:left="494" w:hanging="283"/>
              <w:jc w:val="both"/>
              <w:rPr>
                <w:rFonts w:cs="Arial"/>
                <w:color w:val="000000" w:themeColor="text1"/>
                <w:sz w:val="22"/>
                <w:szCs w:val="22"/>
                <w:lang w:val="es-CO" w:eastAsia="es-CO"/>
              </w:rPr>
            </w:pPr>
            <w:r w:rsidRPr="00440958">
              <w:rPr>
                <w:rFonts w:cs="Arial"/>
                <w:color w:val="000000" w:themeColor="text1"/>
                <w:sz w:val="22"/>
                <w:szCs w:val="22"/>
                <w:lang w:val="es-CO" w:eastAsia="es-CO"/>
              </w:rPr>
              <w:t>No se ha</w:t>
            </w:r>
            <w:r w:rsidR="00F37B4B" w:rsidRPr="00440958">
              <w:rPr>
                <w:rFonts w:cs="Arial"/>
                <w:color w:val="000000" w:themeColor="text1"/>
                <w:sz w:val="22"/>
                <w:szCs w:val="22"/>
                <w:lang w:val="es-CO" w:eastAsia="es-CO"/>
              </w:rPr>
              <w:t>n advertido circunstancias jurídicas adicionales a las ya expuestas, que puedan ser</w:t>
            </w:r>
            <w:r w:rsidR="0010067F" w:rsidRPr="00440958">
              <w:rPr>
                <w:rFonts w:cs="Arial"/>
                <w:color w:val="000000" w:themeColor="text1"/>
                <w:sz w:val="22"/>
                <w:szCs w:val="22"/>
                <w:lang w:val="es-CO" w:eastAsia="es-CO"/>
              </w:rPr>
              <w:t xml:space="preserve"> </w:t>
            </w:r>
            <w:r w:rsidR="00F37B4B" w:rsidRPr="00440958">
              <w:rPr>
                <w:rFonts w:cs="Arial"/>
                <w:color w:val="000000" w:themeColor="text1"/>
                <w:sz w:val="22"/>
                <w:szCs w:val="22"/>
                <w:lang w:val="es-CO" w:eastAsia="es-CO"/>
              </w:rPr>
              <w:t>relevantes para la expedición del Decreto</w:t>
            </w:r>
          </w:p>
        </w:tc>
      </w:tr>
      <w:tr w:rsidR="00DD0FA9" w:rsidRPr="00440958" w14:paraId="1F40CEB3" w14:textId="77777777" w:rsidTr="001F4B5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DBA3D" w14:textId="77777777" w:rsidR="00843EFF" w:rsidRPr="00440958" w:rsidRDefault="00843EFF" w:rsidP="00A161B9">
            <w:pPr>
              <w:rPr>
                <w:rFonts w:cs="Arial"/>
                <w:b/>
                <w:color w:val="000000" w:themeColor="text1"/>
                <w:sz w:val="22"/>
                <w:szCs w:val="22"/>
              </w:rPr>
            </w:pPr>
          </w:p>
          <w:p w14:paraId="71FE9039" w14:textId="77777777" w:rsidR="00DF60FD" w:rsidRPr="00440958" w:rsidRDefault="00DF60FD" w:rsidP="004649EC">
            <w:pPr>
              <w:numPr>
                <w:ilvl w:val="0"/>
                <w:numId w:val="2"/>
              </w:numPr>
              <w:rPr>
                <w:rFonts w:cs="Arial"/>
                <w:b/>
                <w:color w:val="000000" w:themeColor="text1"/>
                <w:sz w:val="22"/>
                <w:szCs w:val="22"/>
              </w:rPr>
            </w:pPr>
            <w:r w:rsidRPr="00440958">
              <w:rPr>
                <w:rFonts w:cs="Arial"/>
                <w:b/>
                <w:color w:val="000000" w:themeColor="text1"/>
                <w:sz w:val="22"/>
                <w:szCs w:val="22"/>
              </w:rPr>
              <w:t xml:space="preserve">IMPACTO ECONÓMICO </w:t>
            </w:r>
            <w:r w:rsidR="00D05B67" w:rsidRPr="00440958">
              <w:rPr>
                <w:rFonts w:cs="Arial"/>
                <w:color w:val="000000" w:themeColor="text1"/>
                <w:sz w:val="22"/>
                <w:szCs w:val="22"/>
              </w:rPr>
              <w:t>(Si se requiere)</w:t>
            </w:r>
          </w:p>
          <w:p w14:paraId="4DEFC149" w14:textId="77777777" w:rsidR="00F37B4B" w:rsidRPr="00440958" w:rsidRDefault="00F37B4B" w:rsidP="00F37B4B">
            <w:pPr>
              <w:pStyle w:val="Listavistosa-nfasis11"/>
              <w:ind w:left="0"/>
              <w:jc w:val="both"/>
              <w:rPr>
                <w:rFonts w:ascii="Arial" w:hAnsi="Arial" w:cs="Arial"/>
                <w:i/>
                <w:color w:val="000000" w:themeColor="text1"/>
              </w:rPr>
            </w:pPr>
          </w:p>
          <w:p w14:paraId="2A8DDC15" w14:textId="6490E67E" w:rsidR="00843EFF" w:rsidRPr="00440958" w:rsidRDefault="00F37B4B" w:rsidP="00A138D9">
            <w:pPr>
              <w:pStyle w:val="Listavistosa-nfasis11"/>
              <w:ind w:left="0"/>
              <w:jc w:val="both"/>
              <w:rPr>
                <w:rFonts w:ascii="Arial" w:hAnsi="Arial" w:cs="Arial"/>
                <w:iCs/>
                <w:color w:val="000000" w:themeColor="text1"/>
              </w:rPr>
            </w:pPr>
            <w:r w:rsidRPr="00440958">
              <w:rPr>
                <w:rFonts w:ascii="Arial" w:hAnsi="Arial" w:cs="Arial"/>
                <w:iCs/>
                <w:color w:val="000000" w:themeColor="text1"/>
              </w:rPr>
              <w:t xml:space="preserve">      No aplica</w:t>
            </w:r>
          </w:p>
        </w:tc>
      </w:tr>
      <w:tr w:rsidR="00DD0FA9" w:rsidRPr="00440958" w14:paraId="3152F44C" w14:textId="77777777" w:rsidTr="001F4B5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674EF" w14:textId="77777777" w:rsidR="006A7A5F" w:rsidRPr="00440958" w:rsidRDefault="006A7A5F" w:rsidP="00A161B9">
            <w:pPr>
              <w:rPr>
                <w:rFonts w:cs="Arial"/>
                <w:b/>
                <w:color w:val="000000" w:themeColor="text1"/>
                <w:sz w:val="22"/>
                <w:szCs w:val="22"/>
              </w:rPr>
            </w:pPr>
          </w:p>
          <w:p w14:paraId="6E00A85F" w14:textId="77777777" w:rsidR="00DF7E84" w:rsidRPr="00440958" w:rsidRDefault="00795C6B" w:rsidP="004649EC">
            <w:pPr>
              <w:numPr>
                <w:ilvl w:val="0"/>
                <w:numId w:val="2"/>
              </w:numPr>
              <w:rPr>
                <w:rFonts w:cs="Arial"/>
                <w:b/>
                <w:color w:val="000000" w:themeColor="text1"/>
                <w:sz w:val="22"/>
                <w:szCs w:val="22"/>
              </w:rPr>
            </w:pPr>
            <w:r w:rsidRPr="00440958">
              <w:rPr>
                <w:rFonts w:cs="Arial"/>
                <w:b/>
                <w:color w:val="000000" w:themeColor="text1"/>
                <w:sz w:val="22"/>
                <w:szCs w:val="22"/>
              </w:rPr>
              <w:t xml:space="preserve">VIABILIDAD O </w:t>
            </w:r>
            <w:r w:rsidR="00DF60FD" w:rsidRPr="00440958">
              <w:rPr>
                <w:rFonts w:cs="Arial"/>
                <w:b/>
                <w:color w:val="000000" w:themeColor="text1"/>
                <w:sz w:val="22"/>
                <w:szCs w:val="22"/>
              </w:rPr>
              <w:t xml:space="preserve">DISPONIBILIDAD PRESUPUESTAL </w:t>
            </w:r>
            <w:r w:rsidR="00D05B67" w:rsidRPr="00440958">
              <w:rPr>
                <w:rFonts w:cs="Arial"/>
                <w:color w:val="000000" w:themeColor="text1"/>
                <w:sz w:val="22"/>
                <w:szCs w:val="22"/>
              </w:rPr>
              <w:t>(Si se requiere)</w:t>
            </w:r>
          </w:p>
          <w:p w14:paraId="2A484384" w14:textId="77777777" w:rsidR="00696582" w:rsidRPr="00440958" w:rsidRDefault="00DF7E84" w:rsidP="006A7A5F">
            <w:pPr>
              <w:pStyle w:val="Listavistosa-nfasis11"/>
              <w:jc w:val="both"/>
              <w:rPr>
                <w:rFonts w:ascii="Arial" w:hAnsi="Arial" w:cs="Arial"/>
                <w:color w:val="000000" w:themeColor="text1"/>
                <w:lang w:val="es-ES_tradnl" w:eastAsia="es-ES"/>
              </w:rPr>
            </w:pPr>
            <w:r w:rsidRPr="00440958">
              <w:rPr>
                <w:rFonts w:ascii="Arial" w:hAnsi="Arial" w:cs="Arial"/>
                <w:color w:val="000000" w:themeColor="text1"/>
                <w:lang w:val="es-ES_tradnl" w:eastAsia="es-ES"/>
              </w:rPr>
              <w:t>No se requiere</w:t>
            </w:r>
            <w:r w:rsidR="00D05B67" w:rsidRPr="00440958">
              <w:rPr>
                <w:rFonts w:ascii="Arial" w:hAnsi="Arial" w:cs="Arial"/>
                <w:color w:val="000000" w:themeColor="text1"/>
                <w:lang w:val="es-ES_tradnl" w:eastAsia="es-ES"/>
              </w:rPr>
              <w:t xml:space="preserve"> </w:t>
            </w:r>
          </w:p>
        </w:tc>
      </w:tr>
      <w:tr w:rsidR="00DD0FA9" w:rsidRPr="00440958" w14:paraId="22E3AEA1" w14:textId="77777777" w:rsidTr="001F4B5C">
        <w:trPr>
          <w:trHeight w:val="1295"/>
        </w:trPr>
        <w:tc>
          <w:tcPr>
            <w:tcW w:w="10774" w:type="dxa"/>
            <w:gridSpan w:val="3"/>
            <w:tcBorders>
              <w:top w:val="single" w:sz="4" w:space="0" w:color="auto"/>
              <w:bottom w:val="single" w:sz="4" w:space="0" w:color="auto"/>
            </w:tcBorders>
            <w:shd w:val="clear" w:color="auto" w:fill="auto"/>
            <w:vAlign w:val="center"/>
          </w:tcPr>
          <w:p w14:paraId="5672DD2D" w14:textId="77777777" w:rsidR="00DF60FD" w:rsidRPr="00440958" w:rsidRDefault="00DF60FD" w:rsidP="004649EC">
            <w:pPr>
              <w:numPr>
                <w:ilvl w:val="0"/>
                <w:numId w:val="2"/>
              </w:numPr>
              <w:jc w:val="both"/>
              <w:rPr>
                <w:rFonts w:cs="Arial"/>
                <w:b/>
                <w:color w:val="000000" w:themeColor="text1"/>
                <w:sz w:val="22"/>
                <w:szCs w:val="22"/>
              </w:rPr>
            </w:pPr>
            <w:r w:rsidRPr="00440958">
              <w:rPr>
                <w:rFonts w:cs="Arial"/>
                <w:b/>
                <w:color w:val="000000" w:themeColor="text1"/>
                <w:sz w:val="22"/>
                <w:szCs w:val="22"/>
              </w:rPr>
              <w:lastRenderedPageBreak/>
              <w:t xml:space="preserve"> IMPACTO MEDIOAMBIENTAL O SOBRE EL PATRIMONIO CULTURAL DE LA NACIÓN </w:t>
            </w:r>
            <w:r w:rsidR="00D05B67" w:rsidRPr="00440958">
              <w:rPr>
                <w:rFonts w:cs="Arial"/>
                <w:color w:val="000000" w:themeColor="text1"/>
                <w:sz w:val="22"/>
                <w:szCs w:val="22"/>
              </w:rPr>
              <w:t>(Si se requiere)</w:t>
            </w:r>
          </w:p>
          <w:p w14:paraId="0F9BF1D3" w14:textId="77777777" w:rsidR="00906D73" w:rsidRPr="00440958" w:rsidRDefault="00906D73" w:rsidP="00906D73">
            <w:pPr>
              <w:jc w:val="both"/>
              <w:rPr>
                <w:rFonts w:cs="Arial"/>
                <w:color w:val="000000" w:themeColor="text1"/>
                <w:sz w:val="22"/>
                <w:szCs w:val="22"/>
                <w:lang w:val="es-ES_tradnl"/>
              </w:rPr>
            </w:pPr>
          </w:p>
          <w:p w14:paraId="6C98E366" w14:textId="77777777" w:rsidR="00D05B67" w:rsidRPr="00440958" w:rsidRDefault="00906D73" w:rsidP="00906D73">
            <w:pPr>
              <w:jc w:val="both"/>
              <w:rPr>
                <w:rFonts w:cs="Arial"/>
                <w:b/>
                <w:color w:val="000000" w:themeColor="text1"/>
                <w:sz w:val="22"/>
                <w:szCs w:val="22"/>
              </w:rPr>
            </w:pPr>
            <w:r w:rsidRPr="00440958">
              <w:rPr>
                <w:rFonts w:cs="Arial"/>
                <w:color w:val="000000" w:themeColor="text1"/>
                <w:sz w:val="22"/>
                <w:szCs w:val="22"/>
                <w:lang w:val="es-ES_tradnl"/>
              </w:rPr>
              <w:t xml:space="preserve">Las disposiciones contenidas en el </w:t>
            </w:r>
            <w:r w:rsidR="000F16B4" w:rsidRPr="00440958">
              <w:rPr>
                <w:rFonts w:cs="Arial"/>
                <w:color w:val="000000" w:themeColor="text1"/>
                <w:sz w:val="22"/>
                <w:szCs w:val="22"/>
                <w:lang w:val="es-ES_tradnl"/>
              </w:rPr>
              <w:t xml:space="preserve">proyecto de </w:t>
            </w:r>
            <w:r w:rsidRPr="00440958">
              <w:rPr>
                <w:rFonts w:cs="Arial"/>
                <w:color w:val="000000" w:themeColor="text1"/>
                <w:sz w:val="22"/>
                <w:szCs w:val="22"/>
                <w:lang w:val="es-ES_tradnl"/>
              </w:rPr>
              <w:t xml:space="preserve">decreto no </w:t>
            </w:r>
            <w:r w:rsidR="000F16B4" w:rsidRPr="00440958">
              <w:rPr>
                <w:rFonts w:cs="Arial"/>
                <w:color w:val="000000" w:themeColor="text1"/>
                <w:sz w:val="22"/>
                <w:szCs w:val="22"/>
                <w:lang w:val="es-ES_tradnl"/>
              </w:rPr>
              <w:t>generarán</w:t>
            </w:r>
            <w:r w:rsidRPr="00440958">
              <w:rPr>
                <w:rFonts w:cs="Arial"/>
                <w:color w:val="000000" w:themeColor="text1"/>
                <w:sz w:val="22"/>
                <w:szCs w:val="22"/>
                <w:lang w:val="es-ES_tradnl"/>
              </w:rPr>
              <w:t xml:space="preserve"> impacto alguno en el medioambiente, ni en el patrimonio cultural de la Nación</w:t>
            </w:r>
            <w:r w:rsidRPr="00440958">
              <w:rPr>
                <w:rFonts w:cs="Arial"/>
                <w:i/>
                <w:color w:val="000000" w:themeColor="text1"/>
                <w:sz w:val="22"/>
                <w:szCs w:val="22"/>
              </w:rPr>
              <w:t xml:space="preserve"> </w:t>
            </w:r>
          </w:p>
          <w:p w14:paraId="40589F4A" w14:textId="77777777" w:rsidR="00696582" w:rsidRPr="00440958" w:rsidRDefault="00696582" w:rsidP="00FA4A9E">
            <w:pPr>
              <w:jc w:val="both"/>
              <w:rPr>
                <w:rFonts w:cs="Arial"/>
                <w:b/>
                <w:color w:val="000000" w:themeColor="text1"/>
                <w:sz w:val="22"/>
                <w:szCs w:val="22"/>
              </w:rPr>
            </w:pPr>
          </w:p>
        </w:tc>
      </w:tr>
      <w:tr w:rsidR="00DD0FA9" w:rsidRPr="00440958" w14:paraId="3F9F1D90" w14:textId="77777777" w:rsidTr="001F4B5C">
        <w:trPr>
          <w:trHeight w:val="317"/>
        </w:trPr>
        <w:tc>
          <w:tcPr>
            <w:tcW w:w="10774" w:type="dxa"/>
            <w:gridSpan w:val="3"/>
            <w:tcBorders>
              <w:top w:val="single" w:sz="4" w:space="0" w:color="auto"/>
              <w:bottom w:val="single" w:sz="4" w:space="0" w:color="auto"/>
            </w:tcBorders>
            <w:shd w:val="clear" w:color="auto" w:fill="auto"/>
            <w:vAlign w:val="center"/>
          </w:tcPr>
          <w:p w14:paraId="13AF1AAD" w14:textId="77777777" w:rsidR="00D05B67" w:rsidRPr="00440958" w:rsidRDefault="00D05B67" w:rsidP="004649EC">
            <w:pPr>
              <w:numPr>
                <w:ilvl w:val="0"/>
                <w:numId w:val="2"/>
              </w:numPr>
              <w:jc w:val="both"/>
              <w:rPr>
                <w:rFonts w:cs="Arial"/>
                <w:color w:val="000000" w:themeColor="text1"/>
                <w:sz w:val="22"/>
                <w:szCs w:val="22"/>
              </w:rPr>
            </w:pPr>
            <w:r w:rsidRPr="00440958">
              <w:rPr>
                <w:rFonts w:cs="Arial"/>
                <w:b/>
                <w:color w:val="000000" w:themeColor="text1"/>
                <w:sz w:val="22"/>
                <w:szCs w:val="22"/>
              </w:rPr>
              <w:t>ESTUDIOS TÉCNICOS QUE SUSTENTEN EL PROYECTO NORMATIVO</w:t>
            </w:r>
            <w:r w:rsidRPr="00440958">
              <w:rPr>
                <w:rFonts w:cs="Arial"/>
                <w:color w:val="000000" w:themeColor="text1"/>
                <w:sz w:val="22"/>
                <w:szCs w:val="22"/>
              </w:rPr>
              <w:t xml:space="preserve"> (Si cuenta con ellos)</w:t>
            </w:r>
            <w:r w:rsidR="00696582" w:rsidRPr="00440958">
              <w:rPr>
                <w:rFonts w:cs="Arial"/>
                <w:color w:val="000000" w:themeColor="text1"/>
                <w:sz w:val="22"/>
                <w:szCs w:val="22"/>
              </w:rPr>
              <w:t xml:space="preserve"> </w:t>
            </w:r>
          </w:p>
        </w:tc>
      </w:tr>
      <w:tr w:rsidR="00DD0FA9" w:rsidRPr="00440958" w14:paraId="227042A5" w14:textId="77777777" w:rsidTr="001F4B5C">
        <w:trPr>
          <w:trHeight w:val="66"/>
        </w:trPr>
        <w:tc>
          <w:tcPr>
            <w:tcW w:w="10774" w:type="dxa"/>
            <w:gridSpan w:val="3"/>
            <w:tcBorders>
              <w:top w:val="single" w:sz="4" w:space="0" w:color="auto"/>
              <w:bottom w:val="single" w:sz="4" w:space="0" w:color="auto"/>
            </w:tcBorders>
            <w:shd w:val="clear" w:color="auto" w:fill="auto"/>
            <w:vAlign w:val="center"/>
          </w:tcPr>
          <w:p w14:paraId="563DF86D" w14:textId="77777777" w:rsidR="00843EFF" w:rsidRPr="00440958" w:rsidRDefault="00843EFF" w:rsidP="00A161B9">
            <w:pPr>
              <w:rPr>
                <w:rFonts w:cs="Arial"/>
                <w:b/>
                <w:color w:val="000000" w:themeColor="text1"/>
                <w:sz w:val="22"/>
                <w:szCs w:val="22"/>
              </w:rPr>
            </w:pPr>
          </w:p>
        </w:tc>
      </w:tr>
      <w:tr w:rsidR="00DD0FA9" w:rsidRPr="00440958" w14:paraId="3E29A762" w14:textId="77777777" w:rsidTr="001F4B5C">
        <w:trPr>
          <w:trHeight w:val="66"/>
        </w:trPr>
        <w:tc>
          <w:tcPr>
            <w:tcW w:w="10774" w:type="dxa"/>
            <w:gridSpan w:val="3"/>
            <w:tcBorders>
              <w:top w:val="single" w:sz="4" w:space="0" w:color="auto"/>
              <w:bottom w:val="single" w:sz="4" w:space="0" w:color="auto"/>
            </w:tcBorders>
            <w:shd w:val="clear" w:color="auto" w:fill="auto"/>
            <w:vAlign w:val="center"/>
          </w:tcPr>
          <w:p w14:paraId="483897F0" w14:textId="77777777" w:rsidR="00DF60FD" w:rsidRPr="00440958" w:rsidRDefault="00DF60FD" w:rsidP="00843EFF">
            <w:pPr>
              <w:jc w:val="center"/>
              <w:rPr>
                <w:rFonts w:cs="Arial"/>
                <w:color w:val="000000" w:themeColor="text1"/>
                <w:sz w:val="22"/>
                <w:szCs w:val="22"/>
                <w:u w:val="single"/>
              </w:rPr>
            </w:pPr>
          </w:p>
        </w:tc>
      </w:tr>
      <w:tr w:rsidR="00DD0FA9" w:rsidRPr="00440958" w14:paraId="2FB92426" w14:textId="77777777" w:rsidTr="001F4B5C">
        <w:trPr>
          <w:trHeight w:val="416"/>
        </w:trPr>
        <w:tc>
          <w:tcPr>
            <w:tcW w:w="10774" w:type="dxa"/>
            <w:gridSpan w:val="3"/>
            <w:tcBorders>
              <w:top w:val="single" w:sz="4" w:space="0" w:color="auto"/>
              <w:bottom w:val="single" w:sz="4" w:space="0" w:color="auto"/>
            </w:tcBorders>
            <w:shd w:val="clear" w:color="auto" w:fill="auto"/>
            <w:vAlign w:val="center"/>
          </w:tcPr>
          <w:p w14:paraId="5F07223B" w14:textId="77777777" w:rsidR="00F55DC4" w:rsidRPr="00440958" w:rsidRDefault="00DF60FD" w:rsidP="00696582">
            <w:pPr>
              <w:jc w:val="center"/>
              <w:rPr>
                <w:rFonts w:cs="Arial"/>
                <w:color w:val="000000" w:themeColor="text1"/>
                <w:sz w:val="22"/>
                <w:szCs w:val="22"/>
              </w:rPr>
            </w:pPr>
            <w:r w:rsidRPr="00440958">
              <w:rPr>
                <w:rFonts w:cs="Arial"/>
                <w:b/>
                <w:color w:val="000000" w:themeColor="text1"/>
                <w:sz w:val="22"/>
                <w:szCs w:val="22"/>
              </w:rPr>
              <w:t>ANEXOS</w:t>
            </w:r>
            <w:r w:rsidR="00D05B67" w:rsidRPr="00440958">
              <w:rPr>
                <w:rFonts w:cs="Arial"/>
                <w:b/>
                <w:color w:val="000000" w:themeColor="text1"/>
                <w:sz w:val="22"/>
                <w:szCs w:val="22"/>
              </w:rPr>
              <w:t>:</w:t>
            </w:r>
            <w:r w:rsidR="00696582" w:rsidRPr="00440958">
              <w:rPr>
                <w:rFonts w:cs="Arial"/>
                <w:color w:val="000000" w:themeColor="text1"/>
                <w:sz w:val="22"/>
                <w:szCs w:val="22"/>
              </w:rPr>
              <w:t xml:space="preserve"> </w:t>
            </w:r>
          </w:p>
        </w:tc>
      </w:tr>
      <w:tr w:rsidR="00DD0FA9" w:rsidRPr="00440958" w14:paraId="3E49DB39"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6CACA32A" w14:textId="77777777" w:rsidR="00D05B67" w:rsidRPr="00440958" w:rsidRDefault="00D05B67" w:rsidP="00D05B67">
            <w:pPr>
              <w:jc w:val="both"/>
              <w:rPr>
                <w:rFonts w:cs="Arial"/>
                <w:color w:val="000000" w:themeColor="text1"/>
                <w:sz w:val="22"/>
                <w:szCs w:val="22"/>
              </w:rPr>
            </w:pPr>
            <w:r w:rsidRPr="00440958">
              <w:rPr>
                <w:rFonts w:cs="Arial"/>
                <w:color w:val="000000" w:themeColor="text1"/>
                <w:sz w:val="22"/>
                <w:szCs w:val="22"/>
              </w:rPr>
              <w:t xml:space="preserve">Certificación de cumplimiento de requisitos de consulta, publicidad y de incorporación en la agenda regulatoria </w:t>
            </w:r>
          </w:p>
          <w:p w14:paraId="35FC6889" w14:textId="77777777" w:rsidR="00D05B67" w:rsidRPr="00440958" w:rsidRDefault="00D05B67" w:rsidP="00D05B67">
            <w:pPr>
              <w:jc w:val="both"/>
              <w:rPr>
                <w:rFonts w:cs="Arial"/>
                <w:i/>
                <w:color w:val="000000" w:themeColor="text1"/>
                <w:sz w:val="22"/>
                <w:szCs w:val="22"/>
              </w:rPr>
            </w:pPr>
            <w:r w:rsidRPr="00440958">
              <w:rPr>
                <w:rFonts w:cs="Arial"/>
                <w:i/>
                <w:color w:val="000000" w:themeColor="text1"/>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auto"/>
            <w:vAlign w:val="center"/>
          </w:tcPr>
          <w:p w14:paraId="2F43275D" w14:textId="6036035F" w:rsidR="00D05B67" w:rsidRPr="00440958" w:rsidRDefault="00440958" w:rsidP="00D05B67">
            <w:pPr>
              <w:jc w:val="both"/>
              <w:rPr>
                <w:rFonts w:cs="Arial"/>
                <w:b/>
                <w:i/>
                <w:color w:val="000000" w:themeColor="text1"/>
                <w:sz w:val="22"/>
                <w:szCs w:val="22"/>
              </w:rPr>
            </w:pPr>
            <w:r w:rsidRPr="00440958">
              <w:rPr>
                <w:rFonts w:cs="Arial"/>
                <w:b/>
                <w:i/>
                <w:color w:val="000000" w:themeColor="text1"/>
                <w:sz w:val="22"/>
                <w:szCs w:val="22"/>
              </w:rPr>
              <w:t>X</w:t>
            </w:r>
          </w:p>
        </w:tc>
      </w:tr>
      <w:tr w:rsidR="00DD0FA9" w:rsidRPr="00440958" w14:paraId="5924334F"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326BFBA4" w14:textId="77777777" w:rsidR="00D05B67" w:rsidRPr="00440958" w:rsidRDefault="00D05B67" w:rsidP="00D05B67">
            <w:pPr>
              <w:jc w:val="both"/>
              <w:rPr>
                <w:rFonts w:cs="Arial"/>
                <w:color w:val="000000" w:themeColor="text1"/>
                <w:sz w:val="22"/>
                <w:szCs w:val="22"/>
              </w:rPr>
            </w:pPr>
            <w:r w:rsidRPr="00440958">
              <w:rPr>
                <w:rFonts w:cs="Arial"/>
                <w:color w:val="000000" w:themeColor="text1"/>
                <w:sz w:val="22"/>
                <w:szCs w:val="22"/>
              </w:rPr>
              <w:t>Concepto</w:t>
            </w:r>
            <w:r w:rsidR="005F30C3" w:rsidRPr="00440958">
              <w:rPr>
                <w:rFonts w:cs="Arial"/>
                <w:color w:val="000000" w:themeColor="text1"/>
                <w:sz w:val="22"/>
                <w:szCs w:val="22"/>
              </w:rPr>
              <w:t>(s)</w:t>
            </w:r>
            <w:r w:rsidRPr="00440958">
              <w:rPr>
                <w:rFonts w:cs="Arial"/>
                <w:color w:val="000000" w:themeColor="text1"/>
                <w:sz w:val="22"/>
                <w:szCs w:val="22"/>
              </w:rPr>
              <w:t xml:space="preserve"> de Min</w:t>
            </w:r>
            <w:r w:rsidR="005F30C3" w:rsidRPr="00440958">
              <w:rPr>
                <w:rFonts w:cs="Arial"/>
                <w:color w:val="000000" w:themeColor="text1"/>
                <w:sz w:val="22"/>
                <w:szCs w:val="22"/>
              </w:rPr>
              <w:t>isterio de</w:t>
            </w:r>
            <w:r w:rsidRPr="00440958">
              <w:rPr>
                <w:rFonts w:cs="Arial"/>
                <w:color w:val="000000" w:themeColor="text1"/>
                <w:sz w:val="22"/>
                <w:szCs w:val="22"/>
              </w:rPr>
              <w:t xml:space="preserve"> Comercio</w:t>
            </w:r>
            <w:r w:rsidR="005F30C3" w:rsidRPr="00440958">
              <w:rPr>
                <w:rFonts w:cs="Arial"/>
                <w:color w:val="000000" w:themeColor="text1"/>
                <w:sz w:val="22"/>
                <w:szCs w:val="22"/>
              </w:rPr>
              <w:t>, Industria y Turismo</w:t>
            </w:r>
          </w:p>
          <w:p w14:paraId="73A18590" w14:textId="77777777" w:rsidR="00D05B67" w:rsidRPr="00440958" w:rsidRDefault="005F30C3" w:rsidP="00D05B67">
            <w:pPr>
              <w:jc w:val="both"/>
              <w:rPr>
                <w:rFonts w:cs="Arial"/>
                <w:i/>
                <w:color w:val="000000" w:themeColor="text1"/>
                <w:sz w:val="22"/>
                <w:szCs w:val="22"/>
              </w:rPr>
            </w:pPr>
            <w:r w:rsidRPr="00440958">
              <w:rPr>
                <w:rFonts w:cs="Arial"/>
                <w:i/>
                <w:color w:val="000000" w:themeColor="text1"/>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auto"/>
            <w:vAlign w:val="center"/>
          </w:tcPr>
          <w:p w14:paraId="168DCDFD" w14:textId="77777777" w:rsidR="00D05B67" w:rsidRPr="00440958" w:rsidRDefault="0067693F" w:rsidP="00D05B67">
            <w:pPr>
              <w:jc w:val="both"/>
              <w:rPr>
                <w:rFonts w:cs="Arial"/>
                <w:color w:val="000000" w:themeColor="text1"/>
                <w:sz w:val="22"/>
                <w:szCs w:val="22"/>
              </w:rPr>
            </w:pPr>
            <w:r w:rsidRPr="00440958">
              <w:rPr>
                <w:rFonts w:cs="Arial"/>
                <w:color w:val="000000" w:themeColor="text1"/>
                <w:sz w:val="22"/>
                <w:szCs w:val="22"/>
              </w:rPr>
              <w:t>N/A</w:t>
            </w:r>
          </w:p>
        </w:tc>
      </w:tr>
      <w:tr w:rsidR="00DD0FA9" w:rsidRPr="00440958" w14:paraId="303126F5"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5CD133B7" w14:textId="77777777" w:rsidR="005F30C3" w:rsidRPr="00440958" w:rsidRDefault="005F30C3" w:rsidP="00D05B67">
            <w:pPr>
              <w:jc w:val="both"/>
              <w:rPr>
                <w:rFonts w:cs="Arial"/>
                <w:color w:val="000000" w:themeColor="text1"/>
                <w:sz w:val="22"/>
                <w:szCs w:val="22"/>
              </w:rPr>
            </w:pPr>
            <w:r w:rsidRPr="00440958">
              <w:rPr>
                <w:rFonts w:cs="Arial"/>
                <w:color w:val="000000" w:themeColor="text1"/>
                <w:sz w:val="22"/>
                <w:szCs w:val="22"/>
              </w:rPr>
              <w:t xml:space="preserve">Informe de observaciones y respuestas </w:t>
            </w:r>
          </w:p>
          <w:p w14:paraId="60B9E166" w14:textId="77777777" w:rsidR="005F30C3" w:rsidRPr="00440958" w:rsidRDefault="005F30C3" w:rsidP="00D05B67">
            <w:pPr>
              <w:jc w:val="both"/>
              <w:rPr>
                <w:rFonts w:cs="Arial"/>
                <w:i/>
                <w:color w:val="000000" w:themeColor="text1"/>
                <w:sz w:val="22"/>
                <w:szCs w:val="22"/>
              </w:rPr>
            </w:pPr>
            <w:r w:rsidRPr="00440958">
              <w:rPr>
                <w:rFonts w:cs="Arial"/>
                <w:i/>
                <w:color w:val="000000" w:themeColor="text1"/>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auto"/>
            <w:vAlign w:val="center"/>
          </w:tcPr>
          <w:p w14:paraId="5608F1CD" w14:textId="132C2A95" w:rsidR="005F30C3" w:rsidRPr="00440958" w:rsidRDefault="00440958" w:rsidP="00D05B67">
            <w:pPr>
              <w:jc w:val="both"/>
              <w:rPr>
                <w:rFonts w:cs="Arial"/>
                <w:color w:val="000000" w:themeColor="text1"/>
                <w:sz w:val="22"/>
                <w:szCs w:val="22"/>
              </w:rPr>
            </w:pPr>
            <w:r w:rsidRPr="00440958">
              <w:rPr>
                <w:rFonts w:cs="Arial"/>
                <w:color w:val="000000" w:themeColor="text1"/>
                <w:sz w:val="22"/>
                <w:szCs w:val="22"/>
              </w:rPr>
              <w:t>X</w:t>
            </w:r>
          </w:p>
        </w:tc>
      </w:tr>
      <w:tr w:rsidR="00DD0FA9" w:rsidRPr="00440958" w14:paraId="721DDEA5"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68B0448A" w14:textId="77777777" w:rsidR="005F30C3" w:rsidRPr="00440958" w:rsidRDefault="005F30C3" w:rsidP="00D05B67">
            <w:pPr>
              <w:jc w:val="both"/>
              <w:rPr>
                <w:rFonts w:cs="Arial"/>
                <w:color w:val="000000" w:themeColor="text1"/>
                <w:sz w:val="22"/>
                <w:szCs w:val="22"/>
              </w:rPr>
            </w:pPr>
            <w:r w:rsidRPr="00440958">
              <w:rPr>
                <w:rFonts w:cs="Arial"/>
                <w:color w:val="000000" w:themeColor="text1"/>
                <w:sz w:val="22"/>
                <w:szCs w:val="22"/>
              </w:rPr>
              <w:t>Concepto de Abogacía de la Competencia de la Superintendencia de Industria y Comercio</w:t>
            </w:r>
          </w:p>
          <w:p w14:paraId="4D426389" w14:textId="77777777" w:rsidR="005F30C3" w:rsidRPr="00440958" w:rsidRDefault="005F30C3" w:rsidP="00D05B67">
            <w:pPr>
              <w:jc w:val="both"/>
              <w:rPr>
                <w:rFonts w:cs="Arial"/>
                <w:i/>
                <w:color w:val="000000" w:themeColor="text1"/>
                <w:sz w:val="22"/>
                <w:szCs w:val="22"/>
              </w:rPr>
            </w:pPr>
            <w:r w:rsidRPr="00440958">
              <w:rPr>
                <w:rFonts w:cs="Arial"/>
                <w:i/>
                <w:color w:val="000000" w:themeColor="text1"/>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auto"/>
            <w:vAlign w:val="center"/>
          </w:tcPr>
          <w:p w14:paraId="06F14CD9" w14:textId="77777777" w:rsidR="005F30C3" w:rsidRPr="00440958" w:rsidRDefault="0067693F" w:rsidP="00D05B67">
            <w:pPr>
              <w:jc w:val="both"/>
              <w:rPr>
                <w:rFonts w:cs="Arial"/>
                <w:color w:val="000000" w:themeColor="text1"/>
                <w:sz w:val="22"/>
                <w:szCs w:val="22"/>
              </w:rPr>
            </w:pPr>
            <w:r w:rsidRPr="00440958">
              <w:rPr>
                <w:rFonts w:cs="Arial"/>
                <w:color w:val="000000" w:themeColor="text1"/>
                <w:sz w:val="22"/>
                <w:szCs w:val="22"/>
              </w:rPr>
              <w:t>N/A</w:t>
            </w:r>
          </w:p>
        </w:tc>
      </w:tr>
      <w:tr w:rsidR="00DD0FA9" w:rsidRPr="00440958" w14:paraId="773164FC"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7EF35A85" w14:textId="77777777" w:rsidR="005F30C3" w:rsidRPr="00440958" w:rsidRDefault="005F30C3" w:rsidP="00D05B67">
            <w:pPr>
              <w:jc w:val="both"/>
              <w:rPr>
                <w:rFonts w:cs="Arial"/>
                <w:color w:val="000000" w:themeColor="text1"/>
                <w:sz w:val="22"/>
                <w:szCs w:val="22"/>
              </w:rPr>
            </w:pPr>
            <w:r w:rsidRPr="00440958">
              <w:rPr>
                <w:rFonts w:cs="Arial"/>
                <w:color w:val="000000" w:themeColor="text1"/>
                <w:sz w:val="22"/>
                <w:szCs w:val="22"/>
              </w:rPr>
              <w:t>Concepto de aprobación nuevos trámites del Departamento Administrativo de la Función Pública</w:t>
            </w:r>
          </w:p>
          <w:p w14:paraId="58E4A6D0" w14:textId="77777777" w:rsidR="005F30C3" w:rsidRPr="00440958" w:rsidRDefault="005F30C3" w:rsidP="00D05B67">
            <w:pPr>
              <w:jc w:val="both"/>
              <w:rPr>
                <w:rFonts w:cs="Arial"/>
                <w:color w:val="000000" w:themeColor="text1"/>
                <w:sz w:val="22"/>
                <w:szCs w:val="22"/>
              </w:rPr>
            </w:pPr>
            <w:r w:rsidRPr="00440958">
              <w:rPr>
                <w:rFonts w:cs="Arial"/>
                <w:i/>
                <w:color w:val="000000" w:themeColor="text1"/>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auto"/>
            <w:vAlign w:val="center"/>
          </w:tcPr>
          <w:p w14:paraId="56E05533" w14:textId="77777777" w:rsidR="005F30C3" w:rsidRPr="00440958" w:rsidRDefault="00906D73" w:rsidP="00D05B67">
            <w:pPr>
              <w:jc w:val="both"/>
              <w:rPr>
                <w:rFonts w:cs="Arial"/>
                <w:color w:val="000000" w:themeColor="text1"/>
                <w:sz w:val="22"/>
                <w:szCs w:val="22"/>
              </w:rPr>
            </w:pPr>
            <w:r w:rsidRPr="00440958">
              <w:rPr>
                <w:rFonts w:cs="Arial"/>
                <w:color w:val="000000" w:themeColor="text1"/>
                <w:sz w:val="22"/>
                <w:szCs w:val="22"/>
              </w:rPr>
              <w:t>N/A</w:t>
            </w:r>
          </w:p>
        </w:tc>
      </w:tr>
      <w:tr w:rsidR="00DD0FA9" w:rsidRPr="00440958" w14:paraId="17277F02" w14:textId="77777777" w:rsidTr="001F4B5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3CFC011F" w14:textId="77777777" w:rsidR="005F30C3" w:rsidRPr="00440958" w:rsidRDefault="005F30C3" w:rsidP="00084B49">
            <w:pPr>
              <w:jc w:val="both"/>
              <w:rPr>
                <w:rFonts w:cs="Arial"/>
                <w:color w:val="000000" w:themeColor="text1"/>
                <w:sz w:val="22"/>
                <w:szCs w:val="22"/>
              </w:rPr>
            </w:pPr>
            <w:r w:rsidRPr="00440958">
              <w:rPr>
                <w:rFonts w:cs="Arial"/>
                <w:color w:val="000000" w:themeColor="text1"/>
                <w:sz w:val="22"/>
                <w:szCs w:val="22"/>
              </w:rPr>
              <w:t xml:space="preserve">Otro </w:t>
            </w:r>
          </w:p>
          <w:p w14:paraId="2AC3D98E" w14:textId="77777777" w:rsidR="005F30C3" w:rsidRPr="00440958" w:rsidRDefault="005F30C3" w:rsidP="00084B49">
            <w:pPr>
              <w:jc w:val="both"/>
              <w:rPr>
                <w:rFonts w:cs="Arial"/>
                <w:color w:val="000000" w:themeColor="text1"/>
                <w:sz w:val="22"/>
                <w:szCs w:val="22"/>
              </w:rPr>
            </w:pPr>
            <w:r w:rsidRPr="00440958">
              <w:rPr>
                <w:rFonts w:cs="Arial"/>
                <w:i/>
                <w:color w:val="000000" w:themeColor="text1"/>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auto"/>
            <w:vAlign w:val="center"/>
          </w:tcPr>
          <w:p w14:paraId="367DE784" w14:textId="77777777" w:rsidR="005F30C3" w:rsidRPr="00440958" w:rsidRDefault="005F30C3" w:rsidP="00D05B67">
            <w:pPr>
              <w:jc w:val="both"/>
              <w:rPr>
                <w:rFonts w:cs="Arial"/>
                <w:color w:val="000000" w:themeColor="text1"/>
                <w:sz w:val="22"/>
                <w:szCs w:val="22"/>
              </w:rPr>
            </w:pPr>
            <w:r w:rsidRPr="00440958">
              <w:rPr>
                <w:rFonts w:cs="Arial"/>
                <w:i/>
                <w:color w:val="000000" w:themeColor="text1"/>
                <w:sz w:val="22"/>
                <w:szCs w:val="22"/>
              </w:rPr>
              <w:t>(Marque con una x)</w:t>
            </w:r>
          </w:p>
        </w:tc>
      </w:tr>
    </w:tbl>
    <w:p w14:paraId="61403136" w14:textId="77777777" w:rsidR="00301DC2" w:rsidRPr="00440958" w:rsidRDefault="00301DC2" w:rsidP="00587695">
      <w:pPr>
        <w:ind w:right="-377"/>
        <w:jc w:val="both"/>
        <w:rPr>
          <w:rFonts w:cs="Arial"/>
          <w:sz w:val="22"/>
          <w:szCs w:val="22"/>
        </w:rPr>
      </w:pPr>
    </w:p>
    <w:p w14:paraId="76ACDB60" w14:textId="77777777" w:rsidR="00B66D03" w:rsidRPr="00440958" w:rsidRDefault="000B30A6" w:rsidP="00696582">
      <w:pPr>
        <w:ind w:left="-1276" w:right="-377" w:firstLine="283"/>
        <w:jc w:val="both"/>
        <w:rPr>
          <w:rFonts w:cs="Arial"/>
          <w:b/>
          <w:sz w:val="22"/>
          <w:szCs w:val="22"/>
        </w:rPr>
      </w:pPr>
      <w:r w:rsidRPr="00440958">
        <w:rPr>
          <w:rFonts w:cs="Arial"/>
          <w:b/>
          <w:sz w:val="22"/>
          <w:szCs w:val="22"/>
        </w:rPr>
        <w:t>Aprobó</w:t>
      </w:r>
      <w:r w:rsidR="00CB4D37" w:rsidRPr="00440958">
        <w:rPr>
          <w:rFonts w:cs="Arial"/>
          <w:b/>
          <w:sz w:val="22"/>
          <w:szCs w:val="22"/>
        </w:rPr>
        <w:t>:</w:t>
      </w:r>
    </w:p>
    <w:p w14:paraId="6068EE41" w14:textId="77777777" w:rsidR="00B66D03" w:rsidRPr="00440958" w:rsidRDefault="00B66D03" w:rsidP="00086B16">
      <w:pPr>
        <w:ind w:left="-1276" w:right="-377"/>
        <w:jc w:val="both"/>
        <w:rPr>
          <w:rFonts w:cs="Arial"/>
          <w:sz w:val="22"/>
          <w:szCs w:val="22"/>
        </w:rPr>
      </w:pPr>
    </w:p>
    <w:p w14:paraId="0BD84A28" w14:textId="77777777" w:rsidR="007E4CE3" w:rsidRPr="00440958" w:rsidRDefault="007E4CE3" w:rsidP="00AF34F1">
      <w:pPr>
        <w:ind w:right="-377"/>
        <w:jc w:val="both"/>
        <w:rPr>
          <w:rFonts w:cs="Arial"/>
          <w:sz w:val="22"/>
          <w:szCs w:val="22"/>
        </w:rPr>
      </w:pPr>
    </w:p>
    <w:p w14:paraId="03A19BA7" w14:textId="77777777" w:rsidR="00CA5A05" w:rsidRPr="00440958" w:rsidRDefault="00CA5A05" w:rsidP="00D01599">
      <w:pPr>
        <w:ind w:right="-377"/>
        <w:jc w:val="both"/>
        <w:rPr>
          <w:rFonts w:cs="Arial"/>
          <w:sz w:val="22"/>
          <w:szCs w:val="22"/>
        </w:rPr>
      </w:pPr>
    </w:p>
    <w:p w14:paraId="3592EA5F" w14:textId="77777777" w:rsidR="00440958" w:rsidRPr="00440958" w:rsidRDefault="00440958" w:rsidP="00D01599">
      <w:pPr>
        <w:ind w:right="-377"/>
        <w:jc w:val="both"/>
        <w:rPr>
          <w:rFonts w:cs="Arial"/>
          <w:sz w:val="22"/>
          <w:szCs w:val="22"/>
        </w:rPr>
      </w:pPr>
    </w:p>
    <w:p w14:paraId="69DD1534" w14:textId="5C421B89" w:rsidR="00CA5A05" w:rsidRPr="00440958" w:rsidRDefault="00B450B5" w:rsidP="00086B16">
      <w:pPr>
        <w:ind w:left="-1276" w:right="-377"/>
        <w:jc w:val="both"/>
        <w:rPr>
          <w:rFonts w:cs="Arial"/>
          <w:b/>
          <w:bCs/>
          <w:sz w:val="22"/>
          <w:szCs w:val="22"/>
        </w:rPr>
      </w:pPr>
      <w:r w:rsidRPr="00440958">
        <w:rPr>
          <w:rFonts w:cs="Arial"/>
          <w:b/>
          <w:bCs/>
          <w:sz w:val="22"/>
          <w:szCs w:val="22"/>
        </w:rPr>
        <w:t xml:space="preserve">WILMER ANDRÉS PACHÓN GONZÁLEZ </w:t>
      </w:r>
    </w:p>
    <w:p w14:paraId="61836D4A" w14:textId="77777777" w:rsidR="00CA5A05" w:rsidRPr="00440958" w:rsidRDefault="00CA5A05" w:rsidP="00086B16">
      <w:pPr>
        <w:ind w:left="-1276" w:right="-377"/>
        <w:jc w:val="both"/>
        <w:rPr>
          <w:rFonts w:cs="Arial"/>
          <w:sz w:val="22"/>
          <w:szCs w:val="22"/>
        </w:rPr>
      </w:pPr>
      <w:r w:rsidRPr="00440958">
        <w:rPr>
          <w:rFonts w:cs="Arial"/>
          <w:sz w:val="22"/>
          <w:szCs w:val="22"/>
        </w:rPr>
        <w:t>Jefe Oficina Asesora Jurídica MT</w:t>
      </w:r>
    </w:p>
    <w:p w14:paraId="0A04A453" w14:textId="77777777" w:rsidR="00CA5A05" w:rsidRPr="00440958" w:rsidRDefault="00CA5A05" w:rsidP="00086B16">
      <w:pPr>
        <w:ind w:left="-1276" w:right="-377"/>
        <w:jc w:val="both"/>
        <w:rPr>
          <w:rFonts w:cs="Arial"/>
          <w:sz w:val="22"/>
          <w:szCs w:val="22"/>
        </w:rPr>
      </w:pPr>
    </w:p>
    <w:p w14:paraId="6F20C1F7" w14:textId="77777777" w:rsidR="00CA5A05" w:rsidRPr="00440958" w:rsidRDefault="00CA5A05" w:rsidP="00086B16">
      <w:pPr>
        <w:ind w:left="-1276" w:right="-377"/>
        <w:jc w:val="both"/>
        <w:rPr>
          <w:rFonts w:cs="Arial"/>
          <w:sz w:val="22"/>
          <w:szCs w:val="22"/>
        </w:rPr>
      </w:pPr>
    </w:p>
    <w:p w14:paraId="0E75324C" w14:textId="77777777" w:rsidR="00440958" w:rsidRPr="00440958" w:rsidRDefault="00440958" w:rsidP="00086B16">
      <w:pPr>
        <w:ind w:left="-1276" w:right="-377"/>
        <w:jc w:val="both"/>
        <w:rPr>
          <w:rFonts w:cs="Arial"/>
          <w:sz w:val="22"/>
          <w:szCs w:val="22"/>
        </w:rPr>
      </w:pPr>
    </w:p>
    <w:p w14:paraId="56BE1B50" w14:textId="77777777" w:rsidR="00CA5A05" w:rsidRPr="00440958" w:rsidRDefault="00CA5A05" w:rsidP="00B450B5">
      <w:pPr>
        <w:ind w:right="-377"/>
        <w:jc w:val="both"/>
        <w:rPr>
          <w:rFonts w:cs="Arial"/>
          <w:b/>
          <w:bCs/>
          <w:sz w:val="22"/>
          <w:szCs w:val="22"/>
        </w:rPr>
      </w:pPr>
    </w:p>
    <w:p w14:paraId="562AAC32" w14:textId="37F5BE0F" w:rsidR="000F16B4" w:rsidRPr="00440958" w:rsidRDefault="00B450B5" w:rsidP="00086B16">
      <w:pPr>
        <w:ind w:left="-1276" w:right="-377"/>
        <w:jc w:val="both"/>
        <w:rPr>
          <w:rFonts w:cs="Arial"/>
          <w:b/>
          <w:bCs/>
          <w:sz w:val="22"/>
          <w:szCs w:val="22"/>
        </w:rPr>
      </w:pPr>
      <w:r w:rsidRPr="00440958">
        <w:rPr>
          <w:rFonts w:cs="Arial"/>
          <w:b/>
          <w:bCs/>
          <w:sz w:val="22"/>
          <w:szCs w:val="22"/>
        </w:rPr>
        <w:t>JUDY VIVIANA CALDAS MERA</w:t>
      </w:r>
    </w:p>
    <w:p w14:paraId="7D0E4224" w14:textId="1BA1D9C0" w:rsidR="00CA5A05" w:rsidRPr="00440958" w:rsidRDefault="00CA5A05" w:rsidP="00AF34F1">
      <w:pPr>
        <w:ind w:left="-1276" w:right="-377"/>
        <w:jc w:val="both"/>
        <w:rPr>
          <w:rFonts w:cs="Arial"/>
          <w:sz w:val="22"/>
          <w:szCs w:val="22"/>
        </w:rPr>
      </w:pPr>
      <w:r w:rsidRPr="00440958">
        <w:rPr>
          <w:rFonts w:cs="Arial"/>
          <w:sz w:val="22"/>
          <w:szCs w:val="22"/>
        </w:rPr>
        <w:t xml:space="preserve">Directora de </w:t>
      </w:r>
      <w:r w:rsidR="000F16B4" w:rsidRPr="00440958">
        <w:rPr>
          <w:rFonts w:cs="Arial"/>
          <w:sz w:val="22"/>
          <w:szCs w:val="22"/>
        </w:rPr>
        <w:t>Movilidad y Formación para el Trabaj</w:t>
      </w:r>
      <w:r w:rsidR="00AF34F1" w:rsidRPr="00440958">
        <w:rPr>
          <w:rFonts w:cs="Arial"/>
          <w:sz w:val="22"/>
          <w:szCs w:val="22"/>
        </w:rPr>
        <w:t>o</w:t>
      </w:r>
    </w:p>
    <w:p w14:paraId="5B5F6DC5" w14:textId="432497B2" w:rsidR="006779DA" w:rsidRPr="00440958" w:rsidRDefault="00D05B67" w:rsidP="00196479">
      <w:pPr>
        <w:ind w:right="-377"/>
        <w:jc w:val="both"/>
        <w:rPr>
          <w:rFonts w:cs="Arial"/>
          <w:sz w:val="22"/>
          <w:szCs w:val="22"/>
        </w:rPr>
      </w:pPr>
      <w:r w:rsidRPr="00440958">
        <w:rPr>
          <w:rFonts w:cs="Arial"/>
          <w:sz w:val="22"/>
          <w:szCs w:val="22"/>
        </w:rPr>
        <w:t xml:space="preserve"> </w:t>
      </w:r>
    </w:p>
    <w:sectPr w:rsidR="006779DA" w:rsidRPr="00440958" w:rsidSect="006965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ADBC" w14:textId="77777777" w:rsidR="005D6648" w:rsidRDefault="005D6648">
      <w:r>
        <w:separator/>
      </w:r>
    </w:p>
  </w:endnote>
  <w:endnote w:type="continuationSeparator" w:id="0">
    <w:p w14:paraId="6A36494C" w14:textId="77777777" w:rsidR="005D6648" w:rsidRDefault="005D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entury Gothic&quot;,sans-serif">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charset w:val="80"/>
    <w:family w:val="swiss"/>
    <w:pitch w:val="variable"/>
    <w:sig w:usb0="E00002FF" w:usb1="7AC7FFFF" w:usb2="00000012" w:usb3="00000000" w:csb0="0002000D"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32A1" w14:textId="77777777" w:rsidR="00440958" w:rsidRDefault="004409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5A0"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F405E2">
      <w:rPr>
        <w:noProof/>
      </w:rPr>
      <w:t>9</w:t>
    </w:r>
    <w:r>
      <w:fldChar w:fldCharType="end"/>
    </w:r>
  </w:p>
  <w:p w14:paraId="2E6A5EDB"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115" w14:textId="77777777" w:rsidR="00440958" w:rsidRDefault="00440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2301" w14:textId="77777777" w:rsidR="005D6648" w:rsidRDefault="005D6648">
      <w:r>
        <w:separator/>
      </w:r>
    </w:p>
  </w:footnote>
  <w:footnote w:type="continuationSeparator" w:id="0">
    <w:p w14:paraId="52D21899" w14:textId="77777777" w:rsidR="005D6648" w:rsidRDefault="005D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E8E8" w14:textId="77777777" w:rsidR="00440958" w:rsidRDefault="004409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009154"/>
      <w:docPartObj>
        <w:docPartGallery w:val="Watermarks"/>
        <w:docPartUnique/>
      </w:docPartObj>
    </w:sdtPr>
    <w:sdtContent>
      <w:p w14:paraId="23D527A3" w14:textId="66066209" w:rsidR="00F07A7D" w:rsidRDefault="00000000">
        <w:pPr>
          <w:pStyle w:val="Encabezado"/>
        </w:pPr>
        <w:r>
          <w:pict w14:anchorId="31C3E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5B95D4B" w14:textId="77777777" w:rsidTr="001447C1">
      <w:tc>
        <w:tcPr>
          <w:tcW w:w="4253" w:type="dxa"/>
          <w:shd w:val="clear" w:color="auto" w:fill="auto"/>
        </w:tcPr>
        <w:p w14:paraId="435E635E" w14:textId="3355D2DD" w:rsidR="00696582" w:rsidRDefault="00E6094A" w:rsidP="001447C1">
          <w:pPr>
            <w:pStyle w:val="Encabezado"/>
          </w:pPr>
          <w:r>
            <w:rPr>
              <w:noProof/>
            </w:rPr>
            <w:drawing>
              <wp:inline distT="0" distB="0" distL="0" distR="0" wp14:anchorId="7E873B61" wp14:editId="24FDE2F0">
                <wp:extent cx="1635919" cy="566223"/>
                <wp:effectExtent l="0" t="0" r="2540" b="5715"/>
                <wp:docPr id="1328806984" name="Imagen 132880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079" cy="580815"/>
                        </a:xfrm>
                        <a:prstGeom prst="rect">
                          <a:avLst/>
                        </a:prstGeom>
                        <a:noFill/>
                        <a:ln>
                          <a:noFill/>
                        </a:ln>
                      </pic:spPr>
                    </pic:pic>
                  </a:graphicData>
                </a:graphic>
              </wp:inline>
            </w:drawing>
          </w:r>
        </w:p>
      </w:tc>
      <w:tc>
        <w:tcPr>
          <w:tcW w:w="6545" w:type="dxa"/>
          <w:shd w:val="clear" w:color="auto" w:fill="auto"/>
          <w:vAlign w:val="center"/>
        </w:tcPr>
        <w:p w14:paraId="1716EE1C"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133CFE22"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AA21A0E" w14:textId="77777777" w:rsidTr="00FD3D04">
      <w:tc>
        <w:tcPr>
          <w:tcW w:w="4253" w:type="dxa"/>
          <w:shd w:val="clear" w:color="auto" w:fill="auto"/>
        </w:tcPr>
        <w:p w14:paraId="5BA33760" w14:textId="5ED380F5" w:rsidR="00350767" w:rsidRDefault="00153971">
          <w:pPr>
            <w:pStyle w:val="Encabezado"/>
          </w:pPr>
          <w:r>
            <w:rPr>
              <w:noProof/>
            </w:rPr>
            <w:drawing>
              <wp:inline distT="0" distB="0" distL="0" distR="0" wp14:anchorId="15ABE9A8" wp14:editId="72E70B93">
                <wp:extent cx="1635919" cy="566223"/>
                <wp:effectExtent l="0" t="0" r="2540" b="5715"/>
                <wp:docPr id="12069612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079" cy="580815"/>
                        </a:xfrm>
                        <a:prstGeom prst="rect">
                          <a:avLst/>
                        </a:prstGeom>
                        <a:noFill/>
                        <a:ln>
                          <a:noFill/>
                        </a:ln>
                      </pic:spPr>
                    </pic:pic>
                  </a:graphicData>
                </a:graphic>
              </wp:inline>
            </w:drawing>
          </w:r>
        </w:p>
      </w:tc>
      <w:tc>
        <w:tcPr>
          <w:tcW w:w="6545" w:type="dxa"/>
          <w:shd w:val="clear" w:color="auto" w:fill="auto"/>
          <w:vAlign w:val="center"/>
        </w:tcPr>
        <w:p w14:paraId="1F903731" w14:textId="78EB3F5B" w:rsidR="00350767" w:rsidRDefault="00350767" w:rsidP="00FD3D04">
          <w:pPr>
            <w:pStyle w:val="Ttulo2"/>
            <w:ind w:left="72" w:right="72"/>
          </w:pPr>
          <w:r w:rsidRPr="00FD3D04">
            <w:rPr>
              <w:rFonts w:cs="Arial"/>
              <w:bCs/>
              <w:color w:val="000000"/>
              <w:sz w:val="24"/>
              <w:szCs w:val="24"/>
            </w:rPr>
            <w:t>FORMATO MEMORIA JUSTIFICATIVA</w:t>
          </w:r>
        </w:p>
      </w:tc>
    </w:tr>
  </w:tbl>
  <w:p w14:paraId="37CE8153" w14:textId="73071CC1" w:rsidR="00350767" w:rsidRDefault="00781475">
    <w:pPr>
      <w:pStyle w:val="Encabezado"/>
    </w:pPr>
    <w:r>
      <w:rPr>
        <w:noProof/>
      </w:rPr>
      <w:drawing>
        <wp:anchor distT="0" distB="0" distL="114300" distR="114300" simplePos="0" relativeHeight="251657216" behindDoc="0" locked="0" layoutInCell="1" allowOverlap="1" wp14:anchorId="3E84D164" wp14:editId="070AF6FA">
          <wp:simplePos x="0" y="0"/>
          <wp:positionH relativeFrom="column">
            <wp:posOffset>-576249</wp:posOffset>
          </wp:positionH>
          <wp:positionV relativeFrom="paragraph">
            <wp:posOffset>-579755</wp:posOffset>
          </wp:positionV>
          <wp:extent cx="2679065" cy="553720"/>
          <wp:effectExtent l="0" t="0" r="635" b="5080"/>
          <wp:wrapNone/>
          <wp:docPr id="206536388" name="Imagen 206536388" descr="signature_28220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nature_28220589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9065"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FB"/>
    <w:multiLevelType w:val="hybridMultilevel"/>
    <w:tmpl w:val="7F94B20A"/>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C94BB4"/>
    <w:multiLevelType w:val="hybridMultilevel"/>
    <w:tmpl w:val="0E58A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8B50EA8"/>
    <w:multiLevelType w:val="hybridMultilevel"/>
    <w:tmpl w:val="CF963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810A22"/>
    <w:multiLevelType w:val="hybridMultilevel"/>
    <w:tmpl w:val="F82C34B0"/>
    <w:lvl w:ilvl="0" w:tplc="EE6AE26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1D114D"/>
    <w:multiLevelType w:val="multilevel"/>
    <w:tmpl w:val="FA2E6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76E59"/>
    <w:multiLevelType w:val="hybridMultilevel"/>
    <w:tmpl w:val="4418D748"/>
    <w:lvl w:ilvl="0" w:tplc="A8786F76">
      <w:start w:val="1"/>
      <w:numFmt w:val="bullet"/>
      <w:lvlText w:val="•"/>
      <w:lvlJc w:val="left"/>
      <w:pPr>
        <w:tabs>
          <w:tab w:val="num" w:pos="720"/>
        </w:tabs>
        <w:ind w:left="720" w:hanging="360"/>
      </w:pPr>
      <w:rPr>
        <w:rFonts w:ascii="Times New Roman" w:hAnsi="Times New Roman" w:hint="default"/>
      </w:rPr>
    </w:lvl>
    <w:lvl w:ilvl="1" w:tplc="6AE07CB6" w:tentative="1">
      <w:start w:val="1"/>
      <w:numFmt w:val="bullet"/>
      <w:lvlText w:val="•"/>
      <w:lvlJc w:val="left"/>
      <w:pPr>
        <w:tabs>
          <w:tab w:val="num" w:pos="1440"/>
        </w:tabs>
        <w:ind w:left="1440" w:hanging="360"/>
      </w:pPr>
      <w:rPr>
        <w:rFonts w:ascii="Times New Roman" w:hAnsi="Times New Roman" w:hint="default"/>
      </w:rPr>
    </w:lvl>
    <w:lvl w:ilvl="2" w:tplc="D4EA9C70" w:tentative="1">
      <w:start w:val="1"/>
      <w:numFmt w:val="bullet"/>
      <w:lvlText w:val="•"/>
      <w:lvlJc w:val="left"/>
      <w:pPr>
        <w:tabs>
          <w:tab w:val="num" w:pos="2160"/>
        </w:tabs>
        <w:ind w:left="2160" w:hanging="360"/>
      </w:pPr>
      <w:rPr>
        <w:rFonts w:ascii="Times New Roman" w:hAnsi="Times New Roman" w:hint="default"/>
      </w:rPr>
    </w:lvl>
    <w:lvl w:ilvl="3" w:tplc="22A43B1C" w:tentative="1">
      <w:start w:val="1"/>
      <w:numFmt w:val="bullet"/>
      <w:lvlText w:val="•"/>
      <w:lvlJc w:val="left"/>
      <w:pPr>
        <w:tabs>
          <w:tab w:val="num" w:pos="2880"/>
        </w:tabs>
        <w:ind w:left="2880" w:hanging="360"/>
      </w:pPr>
      <w:rPr>
        <w:rFonts w:ascii="Times New Roman" w:hAnsi="Times New Roman" w:hint="default"/>
      </w:rPr>
    </w:lvl>
    <w:lvl w:ilvl="4" w:tplc="349A7B06" w:tentative="1">
      <w:start w:val="1"/>
      <w:numFmt w:val="bullet"/>
      <w:lvlText w:val="•"/>
      <w:lvlJc w:val="left"/>
      <w:pPr>
        <w:tabs>
          <w:tab w:val="num" w:pos="3600"/>
        </w:tabs>
        <w:ind w:left="3600" w:hanging="360"/>
      </w:pPr>
      <w:rPr>
        <w:rFonts w:ascii="Times New Roman" w:hAnsi="Times New Roman" w:hint="default"/>
      </w:rPr>
    </w:lvl>
    <w:lvl w:ilvl="5" w:tplc="F2E0FD70" w:tentative="1">
      <w:start w:val="1"/>
      <w:numFmt w:val="bullet"/>
      <w:lvlText w:val="•"/>
      <w:lvlJc w:val="left"/>
      <w:pPr>
        <w:tabs>
          <w:tab w:val="num" w:pos="4320"/>
        </w:tabs>
        <w:ind w:left="4320" w:hanging="360"/>
      </w:pPr>
      <w:rPr>
        <w:rFonts w:ascii="Times New Roman" w:hAnsi="Times New Roman" w:hint="default"/>
      </w:rPr>
    </w:lvl>
    <w:lvl w:ilvl="6" w:tplc="6908E2A4" w:tentative="1">
      <w:start w:val="1"/>
      <w:numFmt w:val="bullet"/>
      <w:lvlText w:val="•"/>
      <w:lvlJc w:val="left"/>
      <w:pPr>
        <w:tabs>
          <w:tab w:val="num" w:pos="5040"/>
        </w:tabs>
        <w:ind w:left="5040" w:hanging="360"/>
      </w:pPr>
      <w:rPr>
        <w:rFonts w:ascii="Times New Roman" w:hAnsi="Times New Roman" w:hint="default"/>
      </w:rPr>
    </w:lvl>
    <w:lvl w:ilvl="7" w:tplc="48D80012" w:tentative="1">
      <w:start w:val="1"/>
      <w:numFmt w:val="bullet"/>
      <w:lvlText w:val="•"/>
      <w:lvlJc w:val="left"/>
      <w:pPr>
        <w:tabs>
          <w:tab w:val="num" w:pos="5760"/>
        </w:tabs>
        <w:ind w:left="5760" w:hanging="360"/>
      </w:pPr>
      <w:rPr>
        <w:rFonts w:ascii="Times New Roman" w:hAnsi="Times New Roman" w:hint="default"/>
      </w:rPr>
    </w:lvl>
    <w:lvl w:ilvl="8" w:tplc="ECEE2F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AE63D"/>
    <w:multiLevelType w:val="hybridMultilevel"/>
    <w:tmpl w:val="6350527A"/>
    <w:lvl w:ilvl="0" w:tplc="794CF862">
      <w:start w:val="1"/>
      <w:numFmt w:val="decimal"/>
      <w:lvlText w:val="%1."/>
      <w:lvlJc w:val="left"/>
      <w:pPr>
        <w:ind w:left="1428" w:hanging="360"/>
      </w:pPr>
    </w:lvl>
    <w:lvl w:ilvl="1" w:tplc="4D065008">
      <w:start w:val="1"/>
      <w:numFmt w:val="lowerLetter"/>
      <w:lvlText w:val="%2."/>
      <w:lvlJc w:val="left"/>
      <w:pPr>
        <w:ind w:left="2148" w:hanging="360"/>
      </w:pPr>
    </w:lvl>
    <w:lvl w:ilvl="2" w:tplc="A9C6BC7A">
      <w:start w:val="1"/>
      <w:numFmt w:val="lowerRoman"/>
      <w:lvlText w:val="%3."/>
      <w:lvlJc w:val="right"/>
      <w:pPr>
        <w:ind w:left="2868" w:hanging="180"/>
      </w:pPr>
    </w:lvl>
    <w:lvl w:ilvl="3" w:tplc="385C7E0A">
      <w:start w:val="1"/>
      <w:numFmt w:val="decimal"/>
      <w:lvlText w:val="%4."/>
      <w:lvlJc w:val="left"/>
      <w:pPr>
        <w:ind w:left="3588" w:hanging="360"/>
      </w:pPr>
    </w:lvl>
    <w:lvl w:ilvl="4" w:tplc="E84E7C30">
      <w:start w:val="1"/>
      <w:numFmt w:val="lowerLetter"/>
      <w:lvlText w:val="%5."/>
      <w:lvlJc w:val="left"/>
      <w:pPr>
        <w:ind w:left="4308" w:hanging="360"/>
      </w:pPr>
    </w:lvl>
    <w:lvl w:ilvl="5" w:tplc="D9B69AD0">
      <w:start w:val="1"/>
      <w:numFmt w:val="lowerRoman"/>
      <w:lvlText w:val="%6."/>
      <w:lvlJc w:val="right"/>
      <w:pPr>
        <w:ind w:left="5028" w:hanging="180"/>
      </w:pPr>
    </w:lvl>
    <w:lvl w:ilvl="6" w:tplc="84CC2FCC">
      <w:start w:val="1"/>
      <w:numFmt w:val="decimal"/>
      <w:lvlText w:val="%7."/>
      <w:lvlJc w:val="left"/>
      <w:pPr>
        <w:ind w:left="5748" w:hanging="360"/>
      </w:pPr>
    </w:lvl>
    <w:lvl w:ilvl="7" w:tplc="ECB47140">
      <w:start w:val="1"/>
      <w:numFmt w:val="lowerLetter"/>
      <w:lvlText w:val="%8."/>
      <w:lvlJc w:val="left"/>
      <w:pPr>
        <w:ind w:left="6468" w:hanging="360"/>
      </w:pPr>
    </w:lvl>
    <w:lvl w:ilvl="8" w:tplc="1B96B97A">
      <w:start w:val="1"/>
      <w:numFmt w:val="lowerRoman"/>
      <w:lvlText w:val="%9."/>
      <w:lvlJc w:val="right"/>
      <w:pPr>
        <w:ind w:left="7188" w:hanging="180"/>
      </w:pPr>
    </w:lvl>
  </w:abstractNum>
  <w:abstractNum w:abstractNumId="7" w15:restartNumberingAfterBreak="0">
    <w:nsid w:val="2B220068"/>
    <w:multiLevelType w:val="multilevel"/>
    <w:tmpl w:val="87BA8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D575C"/>
    <w:multiLevelType w:val="multilevel"/>
    <w:tmpl w:val="6F3256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9" w15:restartNumberingAfterBreak="0">
    <w:nsid w:val="2FC41EF8"/>
    <w:multiLevelType w:val="hybridMultilevel"/>
    <w:tmpl w:val="98881AFC"/>
    <w:lvl w:ilvl="0" w:tplc="BE2ACD9C">
      <w:start w:val="1"/>
      <w:numFmt w:val="bullet"/>
      <w:lvlText w:val="o"/>
      <w:lvlJc w:val="left"/>
      <w:pPr>
        <w:tabs>
          <w:tab w:val="num" w:pos="720"/>
        </w:tabs>
        <w:ind w:left="720" w:hanging="360"/>
      </w:pPr>
      <w:rPr>
        <w:rFonts w:ascii="Courier New" w:hAnsi="Courier New" w:hint="default"/>
      </w:rPr>
    </w:lvl>
    <w:lvl w:ilvl="1" w:tplc="91CCD804" w:tentative="1">
      <w:start w:val="1"/>
      <w:numFmt w:val="bullet"/>
      <w:lvlText w:val="o"/>
      <w:lvlJc w:val="left"/>
      <w:pPr>
        <w:tabs>
          <w:tab w:val="num" w:pos="1440"/>
        </w:tabs>
        <w:ind w:left="1440" w:hanging="360"/>
      </w:pPr>
      <w:rPr>
        <w:rFonts w:ascii="Courier New" w:hAnsi="Courier New" w:hint="default"/>
      </w:rPr>
    </w:lvl>
    <w:lvl w:ilvl="2" w:tplc="96326682" w:tentative="1">
      <w:start w:val="1"/>
      <w:numFmt w:val="bullet"/>
      <w:lvlText w:val="o"/>
      <w:lvlJc w:val="left"/>
      <w:pPr>
        <w:tabs>
          <w:tab w:val="num" w:pos="2160"/>
        </w:tabs>
        <w:ind w:left="2160" w:hanging="360"/>
      </w:pPr>
      <w:rPr>
        <w:rFonts w:ascii="Courier New" w:hAnsi="Courier New" w:hint="default"/>
      </w:rPr>
    </w:lvl>
    <w:lvl w:ilvl="3" w:tplc="F496D5C8" w:tentative="1">
      <w:start w:val="1"/>
      <w:numFmt w:val="bullet"/>
      <w:lvlText w:val="o"/>
      <w:lvlJc w:val="left"/>
      <w:pPr>
        <w:tabs>
          <w:tab w:val="num" w:pos="2880"/>
        </w:tabs>
        <w:ind w:left="2880" w:hanging="360"/>
      </w:pPr>
      <w:rPr>
        <w:rFonts w:ascii="Courier New" w:hAnsi="Courier New" w:hint="default"/>
      </w:rPr>
    </w:lvl>
    <w:lvl w:ilvl="4" w:tplc="ED78A67A" w:tentative="1">
      <w:start w:val="1"/>
      <w:numFmt w:val="bullet"/>
      <w:lvlText w:val="o"/>
      <w:lvlJc w:val="left"/>
      <w:pPr>
        <w:tabs>
          <w:tab w:val="num" w:pos="3600"/>
        </w:tabs>
        <w:ind w:left="3600" w:hanging="360"/>
      </w:pPr>
      <w:rPr>
        <w:rFonts w:ascii="Courier New" w:hAnsi="Courier New" w:hint="default"/>
      </w:rPr>
    </w:lvl>
    <w:lvl w:ilvl="5" w:tplc="3E50F726" w:tentative="1">
      <w:start w:val="1"/>
      <w:numFmt w:val="bullet"/>
      <w:lvlText w:val="o"/>
      <w:lvlJc w:val="left"/>
      <w:pPr>
        <w:tabs>
          <w:tab w:val="num" w:pos="4320"/>
        </w:tabs>
        <w:ind w:left="4320" w:hanging="360"/>
      </w:pPr>
      <w:rPr>
        <w:rFonts w:ascii="Courier New" w:hAnsi="Courier New" w:hint="default"/>
      </w:rPr>
    </w:lvl>
    <w:lvl w:ilvl="6" w:tplc="3554659E" w:tentative="1">
      <w:start w:val="1"/>
      <w:numFmt w:val="bullet"/>
      <w:lvlText w:val="o"/>
      <w:lvlJc w:val="left"/>
      <w:pPr>
        <w:tabs>
          <w:tab w:val="num" w:pos="5040"/>
        </w:tabs>
        <w:ind w:left="5040" w:hanging="360"/>
      </w:pPr>
      <w:rPr>
        <w:rFonts w:ascii="Courier New" w:hAnsi="Courier New" w:hint="default"/>
      </w:rPr>
    </w:lvl>
    <w:lvl w:ilvl="7" w:tplc="E374939C" w:tentative="1">
      <w:start w:val="1"/>
      <w:numFmt w:val="bullet"/>
      <w:lvlText w:val="o"/>
      <w:lvlJc w:val="left"/>
      <w:pPr>
        <w:tabs>
          <w:tab w:val="num" w:pos="5760"/>
        </w:tabs>
        <w:ind w:left="5760" w:hanging="360"/>
      </w:pPr>
      <w:rPr>
        <w:rFonts w:ascii="Courier New" w:hAnsi="Courier New" w:hint="default"/>
      </w:rPr>
    </w:lvl>
    <w:lvl w:ilvl="8" w:tplc="3F18F36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16CD971"/>
    <w:multiLevelType w:val="hybridMultilevel"/>
    <w:tmpl w:val="A15E3A4E"/>
    <w:lvl w:ilvl="0" w:tplc="0BBA2BBE">
      <w:start w:val="1"/>
      <w:numFmt w:val="bullet"/>
      <w:lvlText w:val="-"/>
      <w:lvlJc w:val="left"/>
      <w:pPr>
        <w:ind w:left="720" w:hanging="360"/>
      </w:pPr>
      <w:rPr>
        <w:rFonts w:ascii="&quot;Century Gothic&quot;,sans-serif" w:hAnsi="&quot;Century Gothic&quot;,sans-serif" w:hint="default"/>
      </w:rPr>
    </w:lvl>
    <w:lvl w:ilvl="1" w:tplc="60424DC0">
      <w:start w:val="1"/>
      <w:numFmt w:val="bullet"/>
      <w:lvlText w:val="o"/>
      <w:lvlJc w:val="left"/>
      <w:pPr>
        <w:ind w:left="1440" w:hanging="360"/>
      </w:pPr>
      <w:rPr>
        <w:rFonts w:ascii="Courier New" w:hAnsi="Courier New" w:hint="default"/>
      </w:rPr>
    </w:lvl>
    <w:lvl w:ilvl="2" w:tplc="46F80FD8">
      <w:start w:val="1"/>
      <w:numFmt w:val="bullet"/>
      <w:lvlText w:val=""/>
      <w:lvlJc w:val="left"/>
      <w:pPr>
        <w:ind w:left="2160" w:hanging="360"/>
      </w:pPr>
      <w:rPr>
        <w:rFonts w:ascii="Wingdings" w:hAnsi="Wingdings" w:hint="default"/>
      </w:rPr>
    </w:lvl>
    <w:lvl w:ilvl="3" w:tplc="2072262C">
      <w:start w:val="1"/>
      <w:numFmt w:val="bullet"/>
      <w:lvlText w:val=""/>
      <w:lvlJc w:val="left"/>
      <w:pPr>
        <w:ind w:left="2880" w:hanging="360"/>
      </w:pPr>
      <w:rPr>
        <w:rFonts w:ascii="Symbol" w:hAnsi="Symbol" w:hint="default"/>
      </w:rPr>
    </w:lvl>
    <w:lvl w:ilvl="4" w:tplc="CA0EEF02">
      <w:start w:val="1"/>
      <w:numFmt w:val="bullet"/>
      <w:lvlText w:val="o"/>
      <w:lvlJc w:val="left"/>
      <w:pPr>
        <w:ind w:left="3600" w:hanging="360"/>
      </w:pPr>
      <w:rPr>
        <w:rFonts w:ascii="Courier New" w:hAnsi="Courier New" w:hint="default"/>
      </w:rPr>
    </w:lvl>
    <w:lvl w:ilvl="5" w:tplc="A980FDBC">
      <w:start w:val="1"/>
      <w:numFmt w:val="bullet"/>
      <w:lvlText w:val=""/>
      <w:lvlJc w:val="left"/>
      <w:pPr>
        <w:ind w:left="4320" w:hanging="360"/>
      </w:pPr>
      <w:rPr>
        <w:rFonts w:ascii="Wingdings" w:hAnsi="Wingdings" w:hint="default"/>
      </w:rPr>
    </w:lvl>
    <w:lvl w:ilvl="6" w:tplc="B7328544">
      <w:start w:val="1"/>
      <w:numFmt w:val="bullet"/>
      <w:lvlText w:val=""/>
      <w:lvlJc w:val="left"/>
      <w:pPr>
        <w:ind w:left="5040" w:hanging="360"/>
      </w:pPr>
      <w:rPr>
        <w:rFonts w:ascii="Symbol" w:hAnsi="Symbol" w:hint="default"/>
      </w:rPr>
    </w:lvl>
    <w:lvl w:ilvl="7" w:tplc="2C72595A">
      <w:start w:val="1"/>
      <w:numFmt w:val="bullet"/>
      <w:lvlText w:val="o"/>
      <w:lvlJc w:val="left"/>
      <w:pPr>
        <w:ind w:left="5760" w:hanging="360"/>
      </w:pPr>
      <w:rPr>
        <w:rFonts w:ascii="Courier New" w:hAnsi="Courier New" w:hint="default"/>
      </w:rPr>
    </w:lvl>
    <w:lvl w:ilvl="8" w:tplc="3F88AD44">
      <w:start w:val="1"/>
      <w:numFmt w:val="bullet"/>
      <w:lvlText w:val=""/>
      <w:lvlJc w:val="left"/>
      <w:pPr>
        <w:ind w:left="6480" w:hanging="360"/>
      </w:pPr>
      <w:rPr>
        <w:rFonts w:ascii="Wingdings" w:hAnsi="Wingdings" w:hint="default"/>
      </w:rPr>
    </w:lvl>
  </w:abstractNum>
  <w:abstractNum w:abstractNumId="11" w15:restartNumberingAfterBreak="0">
    <w:nsid w:val="38E60C05"/>
    <w:multiLevelType w:val="multilevel"/>
    <w:tmpl w:val="771E5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10194"/>
    <w:multiLevelType w:val="hybridMultilevel"/>
    <w:tmpl w:val="85AE0750"/>
    <w:lvl w:ilvl="0" w:tplc="240A000D">
      <w:start w:val="1"/>
      <w:numFmt w:val="bullet"/>
      <w:lvlText w:val=""/>
      <w:lvlJc w:val="left"/>
      <w:pPr>
        <w:ind w:left="852" w:hanging="360"/>
      </w:pPr>
      <w:rPr>
        <w:rFonts w:ascii="Wingdings" w:hAnsi="Wingdings"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1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9E26C"/>
    <w:multiLevelType w:val="hybridMultilevel"/>
    <w:tmpl w:val="FF5C29FC"/>
    <w:lvl w:ilvl="0" w:tplc="2FFC62FA">
      <w:start w:val="1"/>
      <w:numFmt w:val="decimal"/>
      <w:lvlText w:val="%1."/>
      <w:lvlJc w:val="left"/>
      <w:pPr>
        <w:ind w:left="720" w:hanging="360"/>
      </w:pPr>
    </w:lvl>
    <w:lvl w:ilvl="1" w:tplc="86DE7962">
      <w:start w:val="1"/>
      <w:numFmt w:val="lowerLetter"/>
      <w:lvlText w:val="%2."/>
      <w:lvlJc w:val="left"/>
      <w:pPr>
        <w:ind w:left="1440" w:hanging="360"/>
      </w:pPr>
    </w:lvl>
    <w:lvl w:ilvl="2" w:tplc="165622C0">
      <w:start w:val="1"/>
      <w:numFmt w:val="lowerRoman"/>
      <w:lvlText w:val="%3."/>
      <w:lvlJc w:val="right"/>
      <w:pPr>
        <w:ind w:left="2160" w:hanging="180"/>
      </w:pPr>
    </w:lvl>
    <w:lvl w:ilvl="3" w:tplc="95D45CFA">
      <w:start w:val="1"/>
      <w:numFmt w:val="decimal"/>
      <w:lvlText w:val="%4."/>
      <w:lvlJc w:val="left"/>
      <w:pPr>
        <w:ind w:left="2880" w:hanging="360"/>
      </w:pPr>
    </w:lvl>
    <w:lvl w:ilvl="4" w:tplc="50C86680">
      <w:start w:val="1"/>
      <w:numFmt w:val="lowerLetter"/>
      <w:lvlText w:val="%5."/>
      <w:lvlJc w:val="left"/>
      <w:pPr>
        <w:ind w:left="3600" w:hanging="360"/>
      </w:pPr>
    </w:lvl>
    <w:lvl w:ilvl="5" w:tplc="DA56AC78">
      <w:start w:val="1"/>
      <w:numFmt w:val="lowerRoman"/>
      <w:lvlText w:val="%6."/>
      <w:lvlJc w:val="right"/>
      <w:pPr>
        <w:ind w:left="4320" w:hanging="180"/>
      </w:pPr>
    </w:lvl>
    <w:lvl w:ilvl="6" w:tplc="F3AA5DA8">
      <w:start w:val="1"/>
      <w:numFmt w:val="decimal"/>
      <w:lvlText w:val="%7."/>
      <w:lvlJc w:val="left"/>
      <w:pPr>
        <w:ind w:left="5040" w:hanging="360"/>
      </w:pPr>
    </w:lvl>
    <w:lvl w:ilvl="7" w:tplc="8ECE1438">
      <w:start w:val="1"/>
      <w:numFmt w:val="lowerLetter"/>
      <w:lvlText w:val="%8."/>
      <w:lvlJc w:val="left"/>
      <w:pPr>
        <w:ind w:left="5760" w:hanging="360"/>
      </w:pPr>
    </w:lvl>
    <w:lvl w:ilvl="8" w:tplc="FEF0E5E4">
      <w:start w:val="1"/>
      <w:numFmt w:val="lowerRoman"/>
      <w:lvlText w:val="%9."/>
      <w:lvlJc w:val="right"/>
      <w:pPr>
        <w:ind w:left="6480" w:hanging="180"/>
      </w:pPr>
    </w:lvl>
  </w:abstractNum>
  <w:abstractNum w:abstractNumId="15" w15:restartNumberingAfterBreak="0">
    <w:nsid w:val="47F5A733"/>
    <w:multiLevelType w:val="hybridMultilevel"/>
    <w:tmpl w:val="FE2A5060"/>
    <w:lvl w:ilvl="0" w:tplc="C99E2B78">
      <w:start w:val="1"/>
      <w:numFmt w:val="decimal"/>
      <w:lvlText w:val="%1."/>
      <w:lvlJc w:val="left"/>
      <w:pPr>
        <w:ind w:left="720" w:hanging="360"/>
      </w:pPr>
    </w:lvl>
    <w:lvl w:ilvl="1" w:tplc="159427E2">
      <w:start w:val="1"/>
      <w:numFmt w:val="lowerLetter"/>
      <w:lvlText w:val="%2."/>
      <w:lvlJc w:val="left"/>
      <w:pPr>
        <w:ind w:left="1440" w:hanging="360"/>
      </w:pPr>
    </w:lvl>
    <w:lvl w:ilvl="2" w:tplc="639854D6">
      <w:start w:val="1"/>
      <w:numFmt w:val="lowerRoman"/>
      <w:lvlText w:val="%3."/>
      <w:lvlJc w:val="right"/>
      <w:pPr>
        <w:ind w:left="2160" w:hanging="180"/>
      </w:pPr>
    </w:lvl>
    <w:lvl w:ilvl="3" w:tplc="2C286096">
      <w:start w:val="1"/>
      <w:numFmt w:val="decimal"/>
      <w:lvlText w:val="%4."/>
      <w:lvlJc w:val="left"/>
      <w:pPr>
        <w:ind w:left="2880" w:hanging="360"/>
      </w:pPr>
    </w:lvl>
    <w:lvl w:ilvl="4" w:tplc="C75A51EE">
      <w:start w:val="1"/>
      <w:numFmt w:val="lowerLetter"/>
      <w:lvlText w:val="%5."/>
      <w:lvlJc w:val="left"/>
      <w:pPr>
        <w:ind w:left="3600" w:hanging="360"/>
      </w:pPr>
    </w:lvl>
    <w:lvl w:ilvl="5" w:tplc="AB1498B0">
      <w:start w:val="1"/>
      <w:numFmt w:val="lowerRoman"/>
      <w:lvlText w:val="%6."/>
      <w:lvlJc w:val="right"/>
      <w:pPr>
        <w:ind w:left="4320" w:hanging="180"/>
      </w:pPr>
    </w:lvl>
    <w:lvl w:ilvl="6" w:tplc="00D4FC5C">
      <w:start w:val="1"/>
      <w:numFmt w:val="decimal"/>
      <w:lvlText w:val="%7."/>
      <w:lvlJc w:val="left"/>
      <w:pPr>
        <w:ind w:left="5040" w:hanging="360"/>
      </w:pPr>
    </w:lvl>
    <w:lvl w:ilvl="7" w:tplc="F618BF20">
      <w:start w:val="1"/>
      <w:numFmt w:val="lowerLetter"/>
      <w:lvlText w:val="%8."/>
      <w:lvlJc w:val="left"/>
      <w:pPr>
        <w:ind w:left="5760" w:hanging="360"/>
      </w:pPr>
    </w:lvl>
    <w:lvl w:ilvl="8" w:tplc="CA7215E4">
      <w:start w:val="1"/>
      <w:numFmt w:val="lowerRoman"/>
      <w:lvlText w:val="%9."/>
      <w:lvlJc w:val="right"/>
      <w:pPr>
        <w:ind w:left="6480" w:hanging="180"/>
      </w:pPr>
    </w:lvl>
  </w:abstractNum>
  <w:abstractNum w:abstractNumId="16" w15:restartNumberingAfterBreak="0">
    <w:nsid w:val="51EF122E"/>
    <w:multiLevelType w:val="hybridMultilevel"/>
    <w:tmpl w:val="2A0ECB14"/>
    <w:lvl w:ilvl="0" w:tplc="4DBEDFE4">
      <w:start w:val="1"/>
      <w:numFmt w:val="bullet"/>
      <w:lvlText w:val="o"/>
      <w:lvlJc w:val="left"/>
      <w:pPr>
        <w:tabs>
          <w:tab w:val="num" w:pos="720"/>
        </w:tabs>
        <w:ind w:left="720" w:hanging="360"/>
      </w:pPr>
      <w:rPr>
        <w:rFonts w:ascii="Courier New" w:hAnsi="Courier New" w:cs="Times New Roman" w:hint="default"/>
      </w:rPr>
    </w:lvl>
    <w:lvl w:ilvl="1" w:tplc="CB4009B4">
      <w:start w:val="1"/>
      <w:numFmt w:val="bullet"/>
      <w:lvlText w:val="o"/>
      <w:lvlJc w:val="left"/>
      <w:pPr>
        <w:tabs>
          <w:tab w:val="num" w:pos="1440"/>
        </w:tabs>
        <w:ind w:left="1440" w:hanging="360"/>
      </w:pPr>
      <w:rPr>
        <w:rFonts w:ascii="Courier New" w:hAnsi="Courier New" w:cs="Times New Roman" w:hint="default"/>
      </w:rPr>
    </w:lvl>
    <w:lvl w:ilvl="2" w:tplc="A4DC095C">
      <w:start w:val="1"/>
      <w:numFmt w:val="bullet"/>
      <w:lvlText w:val="o"/>
      <w:lvlJc w:val="left"/>
      <w:pPr>
        <w:tabs>
          <w:tab w:val="num" w:pos="2160"/>
        </w:tabs>
        <w:ind w:left="2160" w:hanging="360"/>
      </w:pPr>
      <w:rPr>
        <w:rFonts w:ascii="Courier New" w:hAnsi="Courier New" w:cs="Times New Roman" w:hint="default"/>
      </w:rPr>
    </w:lvl>
    <w:lvl w:ilvl="3" w:tplc="90F0A9D4">
      <w:start w:val="1"/>
      <w:numFmt w:val="bullet"/>
      <w:lvlText w:val="o"/>
      <w:lvlJc w:val="left"/>
      <w:pPr>
        <w:tabs>
          <w:tab w:val="num" w:pos="2880"/>
        </w:tabs>
        <w:ind w:left="2880" w:hanging="360"/>
      </w:pPr>
      <w:rPr>
        <w:rFonts w:ascii="Courier New" w:hAnsi="Courier New" w:cs="Times New Roman" w:hint="default"/>
      </w:rPr>
    </w:lvl>
    <w:lvl w:ilvl="4" w:tplc="AECC6CF4">
      <w:start w:val="1"/>
      <w:numFmt w:val="bullet"/>
      <w:lvlText w:val="o"/>
      <w:lvlJc w:val="left"/>
      <w:pPr>
        <w:tabs>
          <w:tab w:val="num" w:pos="3600"/>
        </w:tabs>
        <w:ind w:left="3600" w:hanging="360"/>
      </w:pPr>
      <w:rPr>
        <w:rFonts w:ascii="Courier New" w:hAnsi="Courier New" w:cs="Times New Roman" w:hint="default"/>
      </w:rPr>
    </w:lvl>
    <w:lvl w:ilvl="5" w:tplc="3C1C6170">
      <w:start w:val="1"/>
      <w:numFmt w:val="bullet"/>
      <w:lvlText w:val="o"/>
      <w:lvlJc w:val="left"/>
      <w:pPr>
        <w:tabs>
          <w:tab w:val="num" w:pos="4320"/>
        </w:tabs>
        <w:ind w:left="4320" w:hanging="360"/>
      </w:pPr>
      <w:rPr>
        <w:rFonts w:ascii="Courier New" w:hAnsi="Courier New" w:cs="Times New Roman" w:hint="default"/>
      </w:rPr>
    </w:lvl>
    <w:lvl w:ilvl="6" w:tplc="613EFA54">
      <w:start w:val="1"/>
      <w:numFmt w:val="bullet"/>
      <w:lvlText w:val="o"/>
      <w:lvlJc w:val="left"/>
      <w:pPr>
        <w:tabs>
          <w:tab w:val="num" w:pos="5040"/>
        </w:tabs>
        <w:ind w:left="5040" w:hanging="360"/>
      </w:pPr>
      <w:rPr>
        <w:rFonts w:ascii="Courier New" w:hAnsi="Courier New" w:cs="Times New Roman" w:hint="default"/>
      </w:rPr>
    </w:lvl>
    <w:lvl w:ilvl="7" w:tplc="0DE8F68E">
      <w:start w:val="1"/>
      <w:numFmt w:val="bullet"/>
      <w:lvlText w:val="o"/>
      <w:lvlJc w:val="left"/>
      <w:pPr>
        <w:tabs>
          <w:tab w:val="num" w:pos="5760"/>
        </w:tabs>
        <w:ind w:left="5760" w:hanging="360"/>
      </w:pPr>
      <w:rPr>
        <w:rFonts w:ascii="Courier New" w:hAnsi="Courier New" w:cs="Times New Roman" w:hint="default"/>
      </w:rPr>
    </w:lvl>
    <w:lvl w:ilvl="8" w:tplc="5C105D9E">
      <w:start w:val="1"/>
      <w:numFmt w:val="bullet"/>
      <w:lvlText w:val="o"/>
      <w:lvlJc w:val="left"/>
      <w:pPr>
        <w:tabs>
          <w:tab w:val="num" w:pos="6480"/>
        </w:tabs>
        <w:ind w:left="6480" w:hanging="360"/>
      </w:pPr>
      <w:rPr>
        <w:rFonts w:ascii="Courier New" w:hAnsi="Courier New" w:cs="Times New Roman" w:hint="default"/>
      </w:rPr>
    </w:lvl>
  </w:abstractNum>
  <w:abstractNum w:abstractNumId="17" w15:restartNumberingAfterBreak="0">
    <w:nsid w:val="5F877D57"/>
    <w:multiLevelType w:val="hybridMultilevel"/>
    <w:tmpl w:val="6C1E19EC"/>
    <w:lvl w:ilvl="0" w:tplc="DEFA9CCA">
      <w:start w:val="1"/>
      <w:numFmt w:val="decimal"/>
      <w:lvlText w:val="%1."/>
      <w:lvlJc w:val="left"/>
      <w:pPr>
        <w:ind w:left="360" w:hanging="360"/>
      </w:pPr>
      <w:rPr>
        <w:rFonts w:hint="default"/>
      </w:rPr>
    </w:lvl>
    <w:lvl w:ilvl="1" w:tplc="040A0019" w:tentative="1">
      <w:start w:val="1"/>
      <w:numFmt w:val="lowerLetter"/>
      <w:lvlText w:val="%2."/>
      <w:lvlJc w:val="left"/>
      <w:pPr>
        <w:ind w:left="1182" w:hanging="360"/>
      </w:pPr>
    </w:lvl>
    <w:lvl w:ilvl="2" w:tplc="040A001B" w:tentative="1">
      <w:start w:val="1"/>
      <w:numFmt w:val="lowerRoman"/>
      <w:lvlText w:val="%3."/>
      <w:lvlJc w:val="right"/>
      <w:pPr>
        <w:ind w:left="1902" w:hanging="180"/>
      </w:pPr>
    </w:lvl>
    <w:lvl w:ilvl="3" w:tplc="040A000F" w:tentative="1">
      <w:start w:val="1"/>
      <w:numFmt w:val="decimal"/>
      <w:lvlText w:val="%4."/>
      <w:lvlJc w:val="left"/>
      <w:pPr>
        <w:ind w:left="2622" w:hanging="360"/>
      </w:pPr>
    </w:lvl>
    <w:lvl w:ilvl="4" w:tplc="040A0019" w:tentative="1">
      <w:start w:val="1"/>
      <w:numFmt w:val="lowerLetter"/>
      <w:lvlText w:val="%5."/>
      <w:lvlJc w:val="left"/>
      <w:pPr>
        <w:ind w:left="3342" w:hanging="360"/>
      </w:pPr>
    </w:lvl>
    <w:lvl w:ilvl="5" w:tplc="040A001B" w:tentative="1">
      <w:start w:val="1"/>
      <w:numFmt w:val="lowerRoman"/>
      <w:lvlText w:val="%6."/>
      <w:lvlJc w:val="right"/>
      <w:pPr>
        <w:ind w:left="4062" w:hanging="180"/>
      </w:pPr>
    </w:lvl>
    <w:lvl w:ilvl="6" w:tplc="040A000F" w:tentative="1">
      <w:start w:val="1"/>
      <w:numFmt w:val="decimal"/>
      <w:lvlText w:val="%7."/>
      <w:lvlJc w:val="left"/>
      <w:pPr>
        <w:ind w:left="4782" w:hanging="360"/>
      </w:pPr>
    </w:lvl>
    <w:lvl w:ilvl="7" w:tplc="040A0019" w:tentative="1">
      <w:start w:val="1"/>
      <w:numFmt w:val="lowerLetter"/>
      <w:lvlText w:val="%8."/>
      <w:lvlJc w:val="left"/>
      <w:pPr>
        <w:ind w:left="5502" w:hanging="360"/>
      </w:pPr>
    </w:lvl>
    <w:lvl w:ilvl="8" w:tplc="040A001B" w:tentative="1">
      <w:start w:val="1"/>
      <w:numFmt w:val="lowerRoman"/>
      <w:lvlText w:val="%9."/>
      <w:lvlJc w:val="right"/>
      <w:pPr>
        <w:ind w:left="6222" w:hanging="180"/>
      </w:pPr>
    </w:lvl>
  </w:abstractNum>
  <w:abstractNum w:abstractNumId="18" w15:restartNumberingAfterBreak="0">
    <w:nsid w:val="5F9771E3"/>
    <w:multiLevelType w:val="hybridMultilevel"/>
    <w:tmpl w:val="DFCE7B7E"/>
    <w:lvl w:ilvl="0" w:tplc="8DFC8842">
      <w:start w:val="1"/>
      <w:numFmt w:val="decimal"/>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9" w15:restartNumberingAfterBreak="0">
    <w:nsid w:val="69F93D33"/>
    <w:multiLevelType w:val="hybridMultilevel"/>
    <w:tmpl w:val="39746516"/>
    <w:lvl w:ilvl="0" w:tplc="240A000D">
      <w:start w:val="1"/>
      <w:numFmt w:val="bullet"/>
      <w:lvlText w:val=""/>
      <w:lvlJc w:val="left"/>
      <w:pPr>
        <w:ind w:left="766" w:hanging="360"/>
      </w:pPr>
      <w:rPr>
        <w:rFonts w:ascii="Wingdings" w:hAnsi="Wingdings"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20" w15:restartNumberingAfterBreak="0">
    <w:nsid w:val="6BEA40EA"/>
    <w:multiLevelType w:val="multilevel"/>
    <w:tmpl w:val="16F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2B71AC"/>
    <w:multiLevelType w:val="hybridMultilevel"/>
    <w:tmpl w:val="59B4D2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55075141">
    <w:abstractNumId w:val="8"/>
  </w:num>
  <w:num w:numId="2" w16cid:durableId="1653868960">
    <w:abstractNumId w:val="13"/>
  </w:num>
  <w:num w:numId="3" w16cid:durableId="137039979">
    <w:abstractNumId w:val="21"/>
  </w:num>
  <w:num w:numId="4" w16cid:durableId="1617524339">
    <w:abstractNumId w:val="20"/>
  </w:num>
  <w:num w:numId="5" w16cid:durableId="1625186692">
    <w:abstractNumId w:val="4"/>
  </w:num>
  <w:num w:numId="6" w16cid:durableId="1125543008">
    <w:abstractNumId w:val="11"/>
  </w:num>
  <w:num w:numId="7" w16cid:durableId="840505934">
    <w:abstractNumId w:val="7"/>
  </w:num>
  <w:num w:numId="8" w16cid:durableId="1358774472">
    <w:abstractNumId w:val="12"/>
  </w:num>
  <w:num w:numId="9" w16cid:durableId="1908418597">
    <w:abstractNumId w:val="19"/>
  </w:num>
  <w:num w:numId="10" w16cid:durableId="640038418">
    <w:abstractNumId w:val="17"/>
  </w:num>
  <w:num w:numId="11" w16cid:durableId="1523547100">
    <w:abstractNumId w:val="2"/>
  </w:num>
  <w:num w:numId="12" w16cid:durableId="313680436">
    <w:abstractNumId w:val="3"/>
  </w:num>
  <w:num w:numId="13" w16cid:durableId="689993002">
    <w:abstractNumId w:val="1"/>
  </w:num>
  <w:num w:numId="14" w16cid:durableId="1731804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996894">
    <w:abstractNumId w:val="16"/>
  </w:num>
  <w:num w:numId="16" w16cid:durableId="633753623">
    <w:abstractNumId w:val="5"/>
  </w:num>
  <w:num w:numId="17" w16cid:durableId="1216433972">
    <w:abstractNumId w:val="9"/>
  </w:num>
  <w:num w:numId="18" w16cid:durableId="1537963074">
    <w:abstractNumId w:val="14"/>
  </w:num>
  <w:num w:numId="19" w16cid:durableId="1789741269">
    <w:abstractNumId w:val="10"/>
  </w:num>
  <w:num w:numId="20" w16cid:durableId="1310212232">
    <w:abstractNumId w:val="15"/>
  </w:num>
  <w:num w:numId="21" w16cid:durableId="1785071942">
    <w:abstractNumId w:val="6"/>
  </w:num>
  <w:num w:numId="22" w16cid:durableId="19074551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0D15"/>
    <w:rsid w:val="00002A23"/>
    <w:rsid w:val="00003D24"/>
    <w:rsid w:val="00006F83"/>
    <w:rsid w:val="00007F07"/>
    <w:rsid w:val="00013C42"/>
    <w:rsid w:val="00014D67"/>
    <w:rsid w:val="00016A94"/>
    <w:rsid w:val="00021FCC"/>
    <w:rsid w:val="00024F34"/>
    <w:rsid w:val="0002546A"/>
    <w:rsid w:val="00025BA2"/>
    <w:rsid w:val="00025BE0"/>
    <w:rsid w:val="00026F74"/>
    <w:rsid w:val="00032CBF"/>
    <w:rsid w:val="00041A7A"/>
    <w:rsid w:val="0004205E"/>
    <w:rsid w:val="00047A6E"/>
    <w:rsid w:val="00050524"/>
    <w:rsid w:val="00066463"/>
    <w:rsid w:val="00073326"/>
    <w:rsid w:val="00074AAE"/>
    <w:rsid w:val="0007636F"/>
    <w:rsid w:val="00081CEE"/>
    <w:rsid w:val="00081D2D"/>
    <w:rsid w:val="00084B49"/>
    <w:rsid w:val="00086B16"/>
    <w:rsid w:val="00092C0A"/>
    <w:rsid w:val="00094D9F"/>
    <w:rsid w:val="000A19FB"/>
    <w:rsid w:val="000A35DA"/>
    <w:rsid w:val="000A3E34"/>
    <w:rsid w:val="000B30A6"/>
    <w:rsid w:val="000B39C5"/>
    <w:rsid w:val="000B50F1"/>
    <w:rsid w:val="000B7810"/>
    <w:rsid w:val="000C3B22"/>
    <w:rsid w:val="000C3F19"/>
    <w:rsid w:val="000C41BE"/>
    <w:rsid w:val="000C614C"/>
    <w:rsid w:val="000C6C52"/>
    <w:rsid w:val="000C7F50"/>
    <w:rsid w:val="000D1904"/>
    <w:rsid w:val="000D2DA8"/>
    <w:rsid w:val="000D512E"/>
    <w:rsid w:val="000E0152"/>
    <w:rsid w:val="000E30C7"/>
    <w:rsid w:val="000E370D"/>
    <w:rsid w:val="000E4E63"/>
    <w:rsid w:val="000E65A4"/>
    <w:rsid w:val="000F16B4"/>
    <w:rsid w:val="0010067F"/>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45DA7"/>
    <w:rsid w:val="0014716C"/>
    <w:rsid w:val="0015216F"/>
    <w:rsid w:val="00153523"/>
    <w:rsid w:val="00153971"/>
    <w:rsid w:val="00157729"/>
    <w:rsid w:val="00164587"/>
    <w:rsid w:val="001665A3"/>
    <w:rsid w:val="00173F97"/>
    <w:rsid w:val="001743EF"/>
    <w:rsid w:val="00174A31"/>
    <w:rsid w:val="00177232"/>
    <w:rsid w:val="0018452B"/>
    <w:rsid w:val="00187186"/>
    <w:rsid w:val="00195B51"/>
    <w:rsid w:val="00196479"/>
    <w:rsid w:val="001978EB"/>
    <w:rsid w:val="001A229C"/>
    <w:rsid w:val="001A2AF1"/>
    <w:rsid w:val="001A5DEA"/>
    <w:rsid w:val="001B1AD9"/>
    <w:rsid w:val="001B2B4D"/>
    <w:rsid w:val="001C013E"/>
    <w:rsid w:val="001D122D"/>
    <w:rsid w:val="001D1743"/>
    <w:rsid w:val="001D17CF"/>
    <w:rsid w:val="001D1E2F"/>
    <w:rsid w:val="001D65DD"/>
    <w:rsid w:val="001E2543"/>
    <w:rsid w:val="001E6C60"/>
    <w:rsid w:val="001F238A"/>
    <w:rsid w:val="001F3E03"/>
    <w:rsid w:val="001F4B5C"/>
    <w:rsid w:val="00201FD1"/>
    <w:rsid w:val="00202FCF"/>
    <w:rsid w:val="00211E5B"/>
    <w:rsid w:val="002171A2"/>
    <w:rsid w:val="00220842"/>
    <w:rsid w:val="002217D1"/>
    <w:rsid w:val="00222268"/>
    <w:rsid w:val="002264B8"/>
    <w:rsid w:val="00235361"/>
    <w:rsid w:val="00236F62"/>
    <w:rsid w:val="00237D76"/>
    <w:rsid w:val="00241699"/>
    <w:rsid w:val="0024201B"/>
    <w:rsid w:val="00251FCE"/>
    <w:rsid w:val="00252F13"/>
    <w:rsid w:val="00254313"/>
    <w:rsid w:val="00261EA1"/>
    <w:rsid w:val="0026513E"/>
    <w:rsid w:val="00266FF2"/>
    <w:rsid w:val="002729A5"/>
    <w:rsid w:val="00275185"/>
    <w:rsid w:val="00280117"/>
    <w:rsid w:val="00283A64"/>
    <w:rsid w:val="002862C1"/>
    <w:rsid w:val="00286443"/>
    <w:rsid w:val="00286449"/>
    <w:rsid w:val="00287EC3"/>
    <w:rsid w:val="00292E34"/>
    <w:rsid w:val="00293F29"/>
    <w:rsid w:val="002941D1"/>
    <w:rsid w:val="002A2A12"/>
    <w:rsid w:val="002B516C"/>
    <w:rsid w:val="002C05D0"/>
    <w:rsid w:val="002C378C"/>
    <w:rsid w:val="002C6429"/>
    <w:rsid w:val="002D096D"/>
    <w:rsid w:val="002D11FE"/>
    <w:rsid w:val="002D2CB2"/>
    <w:rsid w:val="002D35EC"/>
    <w:rsid w:val="002D3FE3"/>
    <w:rsid w:val="002D5AE5"/>
    <w:rsid w:val="002D5E8B"/>
    <w:rsid w:val="002D6D28"/>
    <w:rsid w:val="002E028D"/>
    <w:rsid w:val="002E4A97"/>
    <w:rsid w:val="002E71C4"/>
    <w:rsid w:val="002F06FB"/>
    <w:rsid w:val="002F226A"/>
    <w:rsid w:val="002F3F97"/>
    <w:rsid w:val="00301A6F"/>
    <w:rsid w:val="00301DC2"/>
    <w:rsid w:val="003055F1"/>
    <w:rsid w:val="00305D2A"/>
    <w:rsid w:val="0031375C"/>
    <w:rsid w:val="0031641B"/>
    <w:rsid w:val="003227FD"/>
    <w:rsid w:val="00325A55"/>
    <w:rsid w:val="003343DB"/>
    <w:rsid w:val="00336655"/>
    <w:rsid w:val="00342B3C"/>
    <w:rsid w:val="00346554"/>
    <w:rsid w:val="003503EB"/>
    <w:rsid w:val="00350767"/>
    <w:rsid w:val="00350E4B"/>
    <w:rsid w:val="003533A1"/>
    <w:rsid w:val="003651DE"/>
    <w:rsid w:val="00367CB8"/>
    <w:rsid w:val="00370727"/>
    <w:rsid w:val="00370ED1"/>
    <w:rsid w:val="003711C0"/>
    <w:rsid w:val="00373197"/>
    <w:rsid w:val="0038060F"/>
    <w:rsid w:val="0038390A"/>
    <w:rsid w:val="00390EAE"/>
    <w:rsid w:val="00396D97"/>
    <w:rsid w:val="003A0BBF"/>
    <w:rsid w:val="003A0C85"/>
    <w:rsid w:val="003A2A56"/>
    <w:rsid w:val="003A3C08"/>
    <w:rsid w:val="003A3DAA"/>
    <w:rsid w:val="003A4726"/>
    <w:rsid w:val="003A6449"/>
    <w:rsid w:val="003A70BF"/>
    <w:rsid w:val="003A73D2"/>
    <w:rsid w:val="003B3F46"/>
    <w:rsid w:val="003B4DDE"/>
    <w:rsid w:val="003B625C"/>
    <w:rsid w:val="003C0C28"/>
    <w:rsid w:val="003C0F32"/>
    <w:rsid w:val="003C6CAC"/>
    <w:rsid w:val="003D1337"/>
    <w:rsid w:val="003D18CB"/>
    <w:rsid w:val="003D3516"/>
    <w:rsid w:val="003D3991"/>
    <w:rsid w:val="003E1394"/>
    <w:rsid w:val="003E582F"/>
    <w:rsid w:val="003F25CC"/>
    <w:rsid w:val="003F73A9"/>
    <w:rsid w:val="00401B59"/>
    <w:rsid w:val="0040353B"/>
    <w:rsid w:val="004055CB"/>
    <w:rsid w:val="00405CE5"/>
    <w:rsid w:val="00406FD1"/>
    <w:rsid w:val="0041604F"/>
    <w:rsid w:val="004238CB"/>
    <w:rsid w:val="00423FA3"/>
    <w:rsid w:val="00424042"/>
    <w:rsid w:val="00427DD9"/>
    <w:rsid w:val="004317DB"/>
    <w:rsid w:val="00432C5C"/>
    <w:rsid w:val="0043329B"/>
    <w:rsid w:val="00433D05"/>
    <w:rsid w:val="00437C19"/>
    <w:rsid w:val="00440958"/>
    <w:rsid w:val="004618CD"/>
    <w:rsid w:val="00461D1F"/>
    <w:rsid w:val="00464712"/>
    <w:rsid w:val="004649EC"/>
    <w:rsid w:val="00470148"/>
    <w:rsid w:val="0047030F"/>
    <w:rsid w:val="00470526"/>
    <w:rsid w:val="00473E40"/>
    <w:rsid w:val="004848A4"/>
    <w:rsid w:val="004867F6"/>
    <w:rsid w:val="004A0755"/>
    <w:rsid w:val="004A4C54"/>
    <w:rsid w:val="004A6BE3"/>
    <w:rsid w:val="004B078F"/>
    <w:rsid w:val="004C3A04"/>
    <w:rsid w:val="004C4371"/>
    <w:rsid w:val="004C50C7"/>
    <w:rsid w:val="004C7D38"/>
    <w:rsid w:val="004D0D86"/>
    <w:rsid w:val="004D10C6"/>
    <w:rsid w:val="004D12E1"/>
    <w:rsid w:val="004D2643"/>
    <w:rsid w:val="004D294E"/>
    <w:rsid w:val="004D3D03"/>
    <w:rsid w:val="004D4586"/>
    <w:rsid w:val="004D6329"/>
    <w:rsid w:val="004E034B"/>
    <w:rsid w:val="004E05CF"/>
    <w:rsid w:val="004E17FC"/>
    <w:rsid w:val="004E274E"/>
    <w:rsid w:val="004E47E8"/>
    <w:rsid w:val="004E517F"/>
    <w:rsid w:val="004F778E"/>
    <w:rsid w:val="004F7A38"/>
    <w:rsid w:val="0050148F"/>
    <w:rsid w:val="00502C32"/>
    <w:rsid w:val="00502F91"/>
    <w:rsid w:val="00503336"/>
    <w:rsid w:val="005053AD"/>
    <w:rsid w:val="00520AAA"/>
    <w:rsid w:val="00520B2A"/>
    <w:rsid w:val="005338E4"/>
    <w:rsid w:val="005363EB"/>
    <w:rsid w:val="0054286C"/>
    <w:rsid w:val="00543E5A"/>
    <w:rsid w:val="00545A32"/>
    <w:rsid w:val="0054645F"/>
    <w:rsid w:val="00557863"/>
    <w:rsid w:val="005616ED"/>
    <w:rsid w:val="005629D0"/>
    <w:rsid w:val="00564A4E"/>
    <w:rsid w:val="005735E6"/>
    <w:rsid w:val="00577B9B"/>
    <w:rsid w:val="005815B6"/>
    <w:rsid w:val="00584E85"/>
    <w:rsid w:val="005871DA"/>
    <w:rsid w:val="00587695"/>
    <w:rsid w:val="0059054D"/>
    <w:rsid w:val="0059316B"/>
    <w:rsid w:val="005949A8"/>
    <w:rsid w:val="00595491"/>
    <w:rsid w:val="005A077D"/>
    <w:rsid w:val="005A1BE9"/>
    <w:rsid w:val="005A4320"/>
    <w:rsid w:val="005A498D"/>
    <w:rsid w:val="005A53A9"/>
    <w:rsid w:val="005A6230"/>
    <w:rsid w:val="005B1169"/>
    <w:rsid w:val="005B46A2"/>
    <w:rsid w:val="005C19CA"/>
    <w:rsid w:val="005C4522"/>
    <w:rsid w:val="005C4DF7"/>
    <w:rsid w:val="005C7B7D"/>
    <w:rsid w:val="005D49BF"/>
    <w:rsid w:val="005D6648"/>
    <w:rsid w:val="005E6FBC"/>
    <w:rsid w:val="005F30C3"/>
    <w:rsid w:val="005F7863"/>
    <w:rsid w:val="005F7D39"/>
    <w:rsid w:val="0060353B"/>
    <w:rsid w:val="0060607D"/>
    <w:rsid w:val="00620876"/>
    <w:rsid w:val="00624FD0"/>
    <w:rsid w:val="00627D55"/>
    <w:rsid w:val="00630567"/>
    <w:rsid w:val="00630C5E"/>
    <w:rsid w:val="006315B4"/>
    <w:rsid w:val="0063351A"/>
    <w:rsid w:val="00635AC3"/>
    <w:rsid w:val="00636FFB"/>
    <w:rsid w:val="00640676"/>
    <w:rsid w:val="00645FF6"/>
    <w:rsid w:val="00654CCF"/>
    <w:rsid w:val="006609B9"/>
    <w:rsid w:val="006648AB"/>
    <w:rsid w:val="006655B8"/>
    <w:rsid w:val="00665F82"/>
    <w:rsid w:val="0067186C"/>
    <w:rsid w:val="00671E11"/>
    <w:rsid w:val="00674926"/>
    <w:rsid w:val="0067693F"/>
    <w:rsid w:val="00676D32"/>
    <w:rsid w:val="006779DA"/>
    <w:rsid w:val="00684F9F"/>
    <w:rsid w:val="00687EB3"/>
    <w:rsid w:val="00692980"/>
    <w:rsid w:val="00693246"/>
    <w:rsid w:val="00693E36"/>
    <w:rsid w:val="0069506F"/>
    <w:rsid w:val="00696582"/>
    <w:rsid w:val="006A1400"/>
    <w:rsid w:val="006A1DBB"/>
    <w:rsid w:val="006A5635"/>
    <w:rsid w:val="006A7A5F"/>
    <w:rsid w:val="006A7FF4"/>
    <w:rsid w:val="006B0DCB"/>
    <w:rsid w:val="006B4E40"/>
    <w:rsid w:val="006B7476"/>
    <w:rsid w:val="006C0577"/>
    <w:rsid w:val="006C103A"/>
    <w:rsid w:val="006C4E6A"/>
    <w:rsid w:val="006C50E8"/>
    <w:rsid w:val="006C7041"/>
    <w:rsid w:val="006D464D"/>
    <w:rsid w:val="006E60C0"/>
    <w:rsid w:val="006E6F11"/>
    <w:rsid w:val="006F0B6B"/>
    <w:rsid w:val="006F144D"/>
    <w:rsid w:val="006F461B"/>
    <w:rsid w:val="006F4F2B"/>
    <w:rsid w:val="006F622C"/>
    <w:rsid w:val="00700FF6"/>
    <w:rsid w:val="00704D44"/>
    <w:rsid w:val="00711F2A"/>
    <w:rsid w:val="00714E92"/>
    <w:rsid w:val="00715A68"/>
    <w:rsid w:val="00715DD5"/>
    <w:rsid w:val="00715ECF"/>
    <w:rsid w:val="0071617B"/>
    <w:rsid w:val="00716D99"/>
    <w:rsid w:val="00717A04"/>
    <w:rsid w:val="00717BFE"/>
    <w:rsid w:val="00717C87"/>
    <w:rsid w:val="007208C5"/>
    <w:rsid w:val="0072291D"/>
    <w:rsid w:val="00725BB4"/>
    <w:rsid w:val="00727C64"/>
    <w:rsid w:val="007304AF"/>
    <w:rsid w:val="00731547"/>
    <w:rsid w:val="0073180A"/>
    <w:rsid w:val="00732997"/>
    <w:rsid w:val="007336C3"/>
    <w:rsid w:val="00733ADE"/>
    <w:rsid w:val="00735033"/>
    <w:rsid w:val="00745193"/>
    <w:rsid w:val="00746236"/>
    <w:rsid w:val="007563CB"/>
    <w:rsid w:val="00756485"/>
    <w:rsid w:val="0075705D"/>
    <w:rsid w:val="0076091D"/>
    <w:rsid w:val="0076168D"/>
    <w:rsid w:val="007626E1"/>
    <w:rsid w:val="00764D3F"/>
    <w:rsid w:val="00767F65"/>
    <w:rsid w:val="00770D6C"/>
    <w:rsid w:val="00772AB0"/>
    <w:rsid w:val="0077717B"/>
    <w:rsid w:val="00781475"/>
    <w:rsid w:val="00783515"/>
    <w:rsid w:val="00783E55"/>
    <w:rsid w:val="00783F6D"/>
    <w:rsid w:val="00787C94"/>
    <w:rsid w:val="00791BCB"/>
    <w:rsid w:val="007921BD"/>
    <w:rsid w:val="00793A02"/>
    <w:rsid w:val="00793CD0"/>
    <w:rsid w:val="00795C6B"/>
    <w:rsid w:val="0079647E"/>
    <w:rsid w:val="007A038E"/>
    <w:rsid w:val="007A1566"/>
    <w:rsid w:val="007A3995"/>
    <w:rsid w:val="007A5AC5"/>
    <w:rsid w:val="007A6ED2"/>
    <w:rsid w:val="007A79F8"/>
    <w:rsid w:val="007B00D0"/>
    <w:rsid w:val="007B622D"/>
    <w:rsid w:val="007C4288"/>
    <w:rsid w:val="007C484E"/>
    <w:rsid w:val="007C4D7F"/>
    <w:rsid w:val="007D4853"/>
    <w:rsid w:val="007D57C4"/>
    <w:rsid w:val="007E0429"/>
    <w:rsid w:val="007E0C6E"/>
    <w:rsid w:val="007E341D"/>
    <w:rsid w:val="007E3B5D"/>
    <w:rsid w:val="007E41DE"/>
    <w:rsid w:val="007E4CE3"/>
    <w:rsid w:val="007F2B1F"/>
    <w:rsid w:val="00802F7A"/>
    <w:rsid w:val="00806A1C"/>
    <w:rsid w:val="0080773A"/>
    <w:rsid w:val="0081394A"/>
    <w:rsid w:val="008173F3"/>
    <w:rsid w:val="0082117C"/>
    <w:rsid w:val="008227E9"/>
    <w:rsid w:val="00824AE0"/>
    <w:rsid w:val="008252C5"/>
    <w:rsid w:val="00831860"/>
    <w:rsid w:val="00831BAE"/>
    <w:rsid w:val="00832F2D"/>
    <w:rsid w:val="00833A2D"/>
    <w:rsid w:val="00836C6A"/>
    <w:rsid w:val="00837B05"/>
    <w:rsid w:val="00841508"/>
    <w:rsid w:val="00841C9F"/>
    <w:rsid w:val="00842642"/>
    <w:rsid w:val="0084272C"/>
    <w:rsid w:val="0084294E"/>
    <w:rsid w:val="00843EFF"/>
    <w:rsid w:val="008442A5"/>
    <w:rsid w:val="008450DD"/>
    <w:rsid w:val="008452B9"/>
    <w:rsid w:val="0084733D"/>
    <w:rsid w:val="008477A9"/>
    <w:rsid w:val="0085416A"/>
    <w:rsid w:val="00856B0F"/>
    <w:rsid w:val="0086134E"/>
    <w:rsid w:val="00861C5C"/>
    <w:rsid w:val="008677ED"/>
    <w:rsid w:val="00867BB0"/>
    <w:rsid w:val="00870363"/>
    <w:rsid w:val="008712F1"/>
    <w:rsid w:val="0087186A"/>
    <w:rsid w:val="00872C56"/>
    <w:rsid w:val="0087386C"/>
    <w:rsid w:val="00874F67"/>
    <w:rsid w:val="00876AC2"/>
    <w:rsid w:val="00883F43"/>
    <w:rsid w:val="00884C98"/>
    <w:rsid w:val="00884CE2"/>
    <w:rsid w:val="00885E7D"/>
    <w:rsid w:val="00890966"/>
    <w:rsid w:val="0089363F"/>
    <w:rsid w:val="00894D05"/>
    <w:rsid w:val="00896C99"/>
    <w:rsid w:val="00896ED8"/>
    <w:rsid w:val="008A209D"/>
    <w:rsid w:val="008A2436"/>
    <w:rsid w:val="008A2CD5"/>
    <w:rsid w:val="008A4E8C"/>
    <w:rsid w:val="008A5074"/>
    <w:rsid w:val="008A563D"/>
    <w:rsid w:val="008A5C59"/>
    <w:rsid w:val="008A5ED8"/>
    <w:rsid w:val="008A6C7F"/>
    <w:rsid w:val="008B3B0A"/>
    <w:rsid w:val="008B51D0"/>
    <w:rsid w:val="008C2BA0"/>
    <w:rsid w:val="008C69F2"/>
    <w:rsid w:val="008D1D44"/>
    <w:rsid w:val="008D2422"/>
    <w:rsid w:val="008D3E6C"/>
    <w:rsid w:val="008E04EC"/>
    <w:rsid w:val="008E43F4"/>
    <w:rsid w:val="008E7044"/>
    <w:rsid w:val="008F2850"/>
    <w:rsid w:val="008F3BF3"/>
    <w:rsid w:val="008F42F6"/>
    <w:rsid w:val="008F487C"/>
    <w:rsid w:val="008F5282"/>
    <w:rsid w:val="008F7BE9"/>
    <w:rsid w:val="00906D73"/>
    <w:rsid w:val="00912BAC"/>
    <w:rsid w:val="00925058"/>
    <w:rsid w:val="00926CDB"/>
    <w:rsid w:val="00930113"/>
    <w:rsid w:val="009320BC"/>
    <w:rsid w:val="009356EC"/>
    <w:rsid w:val="00937FB2"/>
    <w:rsid w:val="0094114F"/>
    <w:rsid w:val="00942D81"/>
    <w:rsid w:val="00942F5F"/>
    <w:rsid w:val="00943059"/>
    <w:rsid w:val="00943D8C"/>
    <w:rsid w:val="00945BD8"/>
    <w:rsid w:val="0095332D"/>
    <w:rsid w:val="0095690D"/>
    <w:rsid w:val="009609C5"/>
    <w:rsid w:val="00965B1A"/>
    <w:rsid w:val="00971B57"/>
    <w:rsid w:val="00973B6F"/>
    <w:rsid w:val="00976933"/>
    <w:rsid w:val="00981893"/>
    <w:rsid w:val="009822A5"/>
    <w:rsid w:val="009834D5"/>
    <w:rsid w:val="00984974"/>
    <w:rsid w:val="00986438"/>
    <w:rsid w:val="00987DBF"/>
    <w:rsid w:val="00990405"/>
    <w:rsid w:val="00995330"/>
    <w:rsid w:val="009970F9"/>
    <w:rsid w:val="009A5590"/>
    <w:rsid w:val="009A5AC2"/>
    <w:rsid w:val="009B51F4"/>
    <w:rsid w:val="009C3837"/>
    <w:rsid w:val="009C44BD"/>
    <w:rsid w:val="009C537F"/>
    <w:rsid w:val="009D0585"/>
    <w:rsid w:val="009D2BB3"/>
    <w:rsid w:val="009D3603"/>
    <w:rsid w:val="009E0846"/>
    <w:rsid w:val="009E1EF4"/>
    <w:rsid w:val="009E1F32"/>
    <w:rsid w:val="009E4242"/>
    <w:rsid w:val="009E4BD5"/>
    <w:rsid w:val="009E7C0E"/>
    <w:rsid w:val="009F1BE0"/>
    <w:rsid w:val="009F27EC"/>
    <w:rsid w:val="009F5817"/>
    <w:rsid w:val="009F7CED"/>
    <w:rsid w:val="00A04569"/>
    <w:rsid w:val="00A0736A"/>
    <w:rsid w:val="00A07DE7"/>
    <w:rsid w:val="00A120D6"/>
    <w:rsid w:val="00A1301A"/>
    <w:rsid w:val="00A138D9"/>
    <w:rsid w:val="00A138F9"/>
    <w:rsid w:val="00A14C37"/>
    <w:rsid w:val="00A161B9"/>
    <w:rsid w:val="00A17562"/>
    <w:rsid w:val="00A219D7"/>
    <w:rsid w:val="00A26B29"/>
    <w:rsid w:val="00A2785C"/>
    <w:rsid w:val="00A32E14"/>
    <w:rsid w:val="00A33DCF"/>
    <w:rsid w:val="00A377FE"/>
    <w:rsid w:val="00A37A3B"/>
    <w:rsid w:val="00A4128C"/>
    <w:rsid w:val="00A415B2"/>
    <w:rsid w:val="00A41AEF"/>
    <w:rsid w:val="00A42DB2"/>
    <w:rsid w:val="00A43138"/>
    <w:rsid w:val="00A432C1"/>
    <w:rsid w:val="00A447B3"/>
    <w:rsid w:val="00A46B70"/>
    <w:rsid w:val="00A500DD"/>
    <w:rsid w:val="00A52C3F"/>
    <w:rsid w:val="00A54334"/>
    <w:rsid w:val="00A55DB6"/>
    <w:rsid w:val="00A5726F"/>
    <w:rsid w:val="00A61784"/>
    <w:rsid w:val="00A64120"/>
    <w:rsid w:val="00A67863"/>
    <w:rsid w:val="00A72973"/>
    <w:rsid w:val="00A74976"/>
    <w:rsid w:val="00A74AFD"/>
    <w:rsid w:val="00A7579F"/>
    <w:rsid w:val="00A75C3E"/>
    <w:rsid w:val="00A80613"/>
    <w:rsid w:val="00A83A98"/>
    <w:rsid w:val="00A85AEA"/>
    <w:rsid w:val="00A94019"/>
    <w:rsid w:val="00A941A5"/>
    <w:rsid w:val="00A9491F"/>
    <w:rsid w:val="00A96EE6"/>
    <w:rsid w:val="00AA28E8"/>
    <w:rsid w:val="00AA5181"/>
    <w:rsid w:val="00AA5E86"/>
    <w:rsid w:val="00AB0708"/>
    <w:rsid w:val="00AB0858"/>
    <w:rsid w:val="00AB0C45"/>
    <w:rsid w:val="00AB553F"/>
    <w:rsid w:val="00AB6652"/>
    <w:rsid w:val="00AB6D33"/>
    <w:rsid w:val="00AC1AF8"/>
    <w:rsid w:val="00AC3506"/>
    <w:rsid w:val="00AC3BB7"/>
    <w:rsid w:val="00AC447D"/>
    <w:rsid w:val="00AC5474"/>
    <w:rsid w:val="00AD1D6E"/>
    <w:rsid w:val="00AD5446"/>
    <w:rsid w:val="00AD623F"/>
    <w:rsid w:val="00AE03F3"/>
    <w:rsid w:val="00AE0BDF"/>
    <w:rsid w:val="00AF34F1"/>
    <w:rsid w:val="00AF5E71"/>
    <w:rsid w:val="00AF761E"/>
    <w:rsid w:val="00B05CD9"/>
    <w:rsid w:val="00B07B08"/>
    <w:rsid w:val="00B12F63"/>
    <w:rsid w:val="00B13AE3"/>
    <w:rsid w:val="00B13C7E"/>
    <w:rsid w:val="00B25550"/>
    <w:rsid w:val="00B25B4C"/>
    <w:rsid w:val="00B30DCD"/>
    <w:rsid w:val="00B377D3"/>
    <w:rsid w:val="00B4178F"/>
    <w:rsid w:val="00B4216E"/>
    <w:rsid w:val="00B448DC"/>
    <w:rsid w:val="00B450B5"/>
    <w:rsid w:val="00B463AC"/>
    <w:rsid w:val="00B51095"/>
    <w:rsid w:val="00B5138C"/>
    <w:rsid w:val="00B6123C"/>
    <w:rsid w:val="00B61CA6"/>
    <w:rsid w:val="00B65F1B"/>
    <w:rsid w:val="00B66D03"/>
    <w:rsid w:val="00B7000F"/>
    <w:rsid w:val="00B729FC"/>
    <w:rsid w:val="00B73EC6"/>
    <w:rsid w:val="00B766E4"/>
    <w:rsid w:val="00B8326D"/>
    <w:rsid w:val="00B84AF8"/>
    <w:rsid w:val="00B9110D"/>
    <w:rsid w:val="00B937B6"/>
    <w:rsid w:val="00BA09FD"/>
    <w:rsid w:val="00BA16B2"/>
    <w:rsid w:val="00BA32EF"/>
    <w:rsid w:val="00BA450F"/>
    <w:rsid w:val="00BA48D6"/>
    <w:rsid w:val="00BB0B2D"/>
    <w:rsid w:val="00BB1971"/>
    <w:rsid w:val="00BB33D1"/>
    <w:rsid w:val="00BB450C"/>
    <w:rsid w:val="00BB545F"/>
    <w:rsid w:val="00BC6FF0"/>
    <w:rsid w:val="00BD4B65"/>
    <w:rsid w:val="00BD63E7"/>
    <w:rsid w:val="00BD6572"/>
    <w:rsid w:val="00BE1946"/>
    <w:rsid w:val="00BE280C"/>
    <w:rsid w:val="00BE2D6F"/>
    <w:rsid w:val="00BF054E"/>
    <w:rsid w:val="00BF0DB9"/>
    <w:rsid w:val="00BF1BAD"/>
    <w:rsid w:val="00BF7879"/>
    <w:rsid w:val="00C016AB"/>
    <w:rsid w:val="00C10AA4"/>
    <w:rsid w:val="00C10FE5"/>
    <w:rsid w:val="00C12B93"/>
    <w:rsid w:val="00C134C3"/>
    <w:rsid w:val="00C14C09"/>
    <w:rsid w:val="00C26C14"/>
    <w:rsid w:val="00C27D76"/>
    <w:rsid w:val="00C31D59"/>
    <w:rsid w:val="00C330AD"/>
    <w:rsid w:val="00C36892"/>
    <w:rsid w:val="00C4009A"/>
    <w:rsid w:val="00C401C2"/>
    <w:rsid w:val="00C42AEA"/>
    <w:rsid w:val="00C46330"/>
    <w:rsid w:val="00C47F73"/>
    <w:rsid w:val="00C52E86"/>
    <w:rsid w:val="00C52FE5"/>
    <w:rsid w:val="00C5600F"/>
    <w:rsid w:val="00C567CB"/>
    <w:rsid w:val="00C6077B"/>
    <w:rsid w:val="00C61441"/>
    <w:rsid w:val="00C6193C"/>
    <w:rsid w:val="00C630E8"/>
    <w:rsid w:val="00C63B41"/>
    <w:rsid w:val="00C64918"/>
    <w:rsid w:val="00C7294E"/>
    <w:rsid w:val="00C77309"/>
    <w:rsid w:val="00C77B58"/>
    <w:rsid w:val="00C91E6A"/>
    <w:rsid w:val="00C91F90"/>
    <w:rsid w:val="00C9225D"/>
    <w:rsid w:val="00CA364D"/>
    <w:rsid w:val="00CA57DF"/>
    <w:rsid w:val="00CA5A05"/>
    <w:rsid w:val="00CB0063"/>
    <w:rsid w:val="00CB4D37"/>
    <w:rsid w:val="00CB514E"/>
    <w:rsid w:val="00CB66F7"/>
    <w:rsid w:val="00CC0C62"/>
    <w:rsid w:val="00CC259C"/>
    <w:rsid w:val="00CC42D1"/>
    <w:rsid w:val="00CC5B3E"/>
    <w:rsid w:val="00CE0EA3"/>
    <w:rsid w:val="00CE1A87"/>
    <w:rsid w:val="00CF25EF"/>
    <w:rsid w:val="00D01364"/>
    <w:rsid w:val="00D01599"/>
    <w:rsid w:val="00D04A96"/>
    <w:rsid w:val="00D05B67"/>
    <w:rsid w:val="00D05D52"/>
    <w:rsid w:val="00D07F67"/>
    <w:rsid w:val="00D14B0F"/>
    <w:rsid w:val="00D203BD"/>
    <w:rsid w:val="00D247C5"/>
    <w:rsid w:val="00D24980"/>
    <w:rsid w:val="00D26D53"/>
    <w:rsid w:val="00D31F43"/>
    <w:rsid w:val="00D40E59"/>
    <w:rsid w:val="00D415E6"/>
    <w:rsid w:val="00D43656"/>
    <w:rsid w:val="00D444C5"/>
    <w:rsid w:val="00D45158"/>
    <w:rsid w:val="00D4680E"/>
    <w:rsid w:val="00D530DC"/>
    <w:rsid w:val="00D62023"/>
    <w:rsid w:val="00D7070F"/>
    <w:rsid w:val="00D709DD"/>
    <w:rsid w:val="00D75717"/>
    <w:rsid w:val="00D8015F"/>
    <w:rsid w:val="00D8294A"/>
    <w:rsid w:val="00D83F98"/>
    <w:rsid w:val="00D84A75"/>
    <w:rsid w:val="00D85F90"/>
    <w:rsid w:val="00D9060D"/>
    <w:rsid w:val="00D90649"/>
    <w:rsid w:val="00D91679"/>
    <w:rsid w:val="00D91E89"/>
    <w:rsid w:val="00D9213D"/>
    <w:rsid w:val="00D9226A"/>
    <w:rsid w:val="00D94C0B"/>
    <w:rsid w:val="00D94FC5"/>
    <w:rsid w:val="00D965B1"/>
    <w:rsid w:val="00D97DF9"/>
    <w:rsid w:val="00DA6526"/>
    <w:rsid w:val="00DA6C54"/>
    <w:rsid w:val="00DB0C16"/>
    <w:rsid w:val="00DB11B3"/>
    <w:rsid w:val="00DB3361"/>
    <w:rsid w:val="00DC54A3"/>
    <w:rsid w:val="00DC5699"/>
    <w:rsid w:val="00DD0FA9"/>
    <w:rsid w:val="00DD181C"/>
    <w:rsid w:val="00DD2F2C"/>
    <w:rsid w:val="00DD48D9"/>
    <w:rsid w:val="00DE05BB"/>
    <w:rsid w:val="00DE1540"/>
    <w:rsid w:val="00DE520C"/>
    <w:rsid w:val="00DF1E66"/>
    <w:rsid w:val="00DF60FD"/>
    <w:rsid w:val="00DF6410"/>
    <w:rsid w:val="00DF7E84"/>
    <w:rsid w:val="00E007F7"/>
    <w:rsid w:val="00E05F18"/>
    <w:rsid w:val="00E06A27"/>
    <w:rsid w:val="00E07D24"/>
    <w:rsid w:val="00E12202"/>
    <w:rsid w:val="00E167AD"/>
    <w:rsid w:val="00E16FEA"/>
    <w:rsid w:val="00E242C5"/>
    <w:rsid w:val="00E24673"/>
    <w:rsid w:val="00E24F26"/>
    <w:rsid w:val="00E261B4"/>
    <w:rsid w:val="00E27056"/>
    <w:rsid w:val="00E31E85"/>
    <w:rsid w:val="00E407FF"/>
    <w:rsid w:val="00E40C34"/>
    <w:rsid w:val="00E41E2C"/>
    <w:rsid w:val="00E44207"/>
    <w:rsid w:val="00E56011"/>
    <w:rsid w:val="00E6094A"/>
    <w:rsid w:val="00E66C57"/>
    <w:rsid w:val="00E66D00"/>
    <w:rsid w:val="00E671A6"/>
    <w:rsid w:val="00E7224C"/>
    <w:rsid w:val="00E729F2"/>
    <w:rsid w:val="00E75DBD"/>
    <w:rsid w:val="00E76725"/>
    <w:rsid w:val="00E805D3"/>
    <w:rsid w:val="00E80826"/>
    <w:rsid w:val="00E84DA1"/>
    <w:rsid w:val="00E90D4C"/>
    <w:rsid w:val="00E91332"/>
    <w:rsid w:val="00E94924"/>
    <w:rsid w:val="00EA08AE"/>
    <w:rsid w:val="00EA3045"/>
    <w:rsid w:val="00EA7193"/>
    <w:rsid w:val="00EB0623"/>
    <w:rsid w:val="00EB397A"/>
    <w:rsid w:val="00EB5E4F"/>
    <w:rsid w:val="00EC1DE8"/>
    <w:rsid w:val="00EC35AE"/>
    <w:rsid w:val="00EC6145"/>
    <w:rsid w:val="00ED308F"/>
    <w:rsid w:val="00ED4708"/>
    <w:rsid w:val="00ED500C"/>
    <w:rsid w:val="00EE0D69"/>
    <w:rsid w:val="00EE0F26"/>
    <w:rsid w:val="00EE2ABB"/>
    <w:rsid w:val="00EE35C2"/>
    <w:rsid w:val="00EF192B"/>
    <w:rsid w:val="00EF4AAF"/>
    <w:rsid w:val="00EF73B2"/>
    <w:rsid w:val="00F06B8A"/>
    <w:rsid w:val="00F07A7D"/>
    <w:rsid w:val="00F153C1"/>
    <w:rsid w:val="00F16839"/>
    <w:rsid w:val="00F211E7"/>
    <w:rsid w:val="00F21D37"/>
    <w:rsid w:val="00F221F0"/>
    <w:rsid w:val="00F250AE"/>
    <w:rsid w:val="00F25E59"/>
    <w:rsid w:val="00F26136"/>
    <w:rsid w:val="00F2713B"/>
    <w:rsid w:val="00F305D8"/>
    <w:rsid w:val="00F30D65"/>
    <w:rsid w:val="00F35D3D"/>
    <w:rsid w:val="00F37106"/>
    <w:rsid w:val="00F37A25"/>
    <w:rsid w:val="00F37B4B"/>
    <w:rsid w:val="00F405E2"/>
    <w:rsid w:val="00F411FD"/>
    <w:rsid w:val="00F42201"/>
    <w:rsid w:val="00F44A2E"/>
    <w:rsid w:val="00F47D57"/>
    <w:rsid w:val="00F55DC4"/>
    <w:rsid w:val="00F576B3"/>
    <w:rsid w:val="00F71D12"/>
    <w:rsid w:val="00F745E1"/>
    <w:rsid w:val="00F747C8"/>
    <w:rsid w:val="00F75A79"/>
    <w:rsid w:val="00F75F44"/>
    <w:rsid w:val="00F7620E"/>
    <w:rsid w:val="00F775AD"/>
    <w:rsid w:val="00F80E07"/>
    <w:rsid w:val="00F81010"/>
    <w:rsid w:val="00F8471A"/>
    <w:rsid w:val="00F90326"/>
    <w:rsid w:val="00F90F86"/>
    <w:rsid w:val="00F92DF0"/>
    <w:rsid w:val="00F95BE9"/>
    <w:rsid w:val="00FA0454"/>
    <w:rsid w:val="00FA4A9E"/>
    <w:rsid w:val="00FB1248"/>
    <w:rsid w:val="00FB217D"/>
    <w:rsid w:val="00FB29CC"/>
    <w:rsid w:val="00FB7FAF"/>
    <w:rsid w:val="00FC0522"/>
    <w:rsid w:val="00FC2DE3"/>
    <w:rsid w:val="00FD3D04"/>
    <w:rsid w:val="00FD49A0"/>
    <w:rsid w:val="00FE27DE"/>
    <w:rsid w:val="00FF2574"/>
    <w:rsid w:val="00FF66CA"/>
    <w:rsid w:val="00FF73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A1188"/>
  <w15:chartTrackingRefBased/>
  <w15:docId w15:val="{BEC3091B-98FC-7749-A663-D499212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ft,FA Fu—notentext"/>
    <w:basedOn w:val="Normal"/>
    <w:link w:val="TextonotapieCar"/>
    <w:uiPriority w:val="99"/>
    <w:qFormat/>
    <w:rsid w:val="00925058"/>
    <w:rPr>
      <w:rFonts w:ascii="Times" w:eastAsia="Times" w:hAnsi="Times"/>
      <w:lang w:val="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link w:val="Textonotapie"/>
    <w:uiPriority w:val="99"/>
    <w:rsid w:val="00925058"/>
    <w:rPr>
      <w:rFonts w:ascii="Times" w:eastAsia="Times" w:hAnsi="Times"/>
      <w:lang w:val="en-US" w:eastAsia="es-ES"/>
    </w:rPr>
  </w:style>
  <w:style w:type="character" w:styleId="Refdenotaalpie">
    <w:name w:val="footnote reference"/>
    <w:aliases w:val="Texto de nota al pie,referencia nota al pie,Nota de pie,Texto nota al pie,Appel note de bas de page,Ref,de nota al pie,FC,Appel note de bas de p,Ref. de nota al pie 2,Pie de Página,Texto de nota al p,Pie de Pàgina,F,Pie de P_gin,f"/>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6E60C0"/>
    <w:pPr>
      <w:jc w:val="both"/>
    </w:pPr>
    <w:rPr>
      <w:rFonts w:eastAsia="ヒラギノ角ゴ Pro W3"/>
      <w:color w:val="000000"/>
      <w:lang w:val="es-ES_tradnl" w:eastAsia="es-CO"/>
    </w:rPr>
  </w:style>
  <w:style w:type="paragraph" w:styleId="Prrafodelista">
    <w:name w:val="List Paragraph"/>
    <w:aliases w:val="Bullets,Lista multicolor - Énfasis 11,Lista vistosa - Énfasis 11,HOJA,Bolita,List Paragraph,Párrafo de lista4,BOLADEF,Párrafo de lista3,Párrafo de lista21,BOLA,Nivel 1 OS,Colorful List Accent 1,Colorful List - Accent 11,titulo 3,Ha,List"/>
    <w:basedOn w:val="Normal"/>
    <w:link w:val="PrrafodelistaCar"/>
    <w:uiPriority w:val="34"/>
    <w:qFormat/>
    <w:rsid w:val="006E60C0"/>
    <w:pPr>
      <w:ind w:left="720"/>
      <w:contextualSpacing/>
    </w:pPr>
    <w:rPr>
      <w:rFonts w:ascii="Times New Roman" w:hAnsi="Times New Roman"/>
      <w:sz w:val="24"/>
      <w:szCs w:val="24"/>
    </w:rPr>
  </w:style>
  <w:style w:type="character" w:customStyle="1" w:styleId="TextocomentarioCar">
    <w:name w:val="Texto comentario Car"/>
    <w:link w:val="Textocomentario"/>
    <w:uiPriority w:val="99"/>
    <w:rsid w:val="006E60C0"/>
    <w:rPr>
      <w:rFonts w:ascii="Arial" w:hAnsi="Arial"/>
      <w:lang w:val="es-ES" w:eastAsia="es-ES"/>
    </w:rPr>
  </w:style>
  <w:style w:type="character" w:customStyle="1" w:styleId="PrrafodelistaCar">
    <w:name w:val="Párrafo de lista Car"/>
    <w:aliases w:val="Bullets Car,Lista multicolor - Énfasis 11 Car,Lista vistosa - Énfasis 11 Car,HOJA Car,Bolita Car,List Paragraph Car,Párrafo de lista4 Car,BOLADEF Car,Párrafo de lista3 Car,Párrafo de lista21 Car,BOLA Car,Nivel 1 OS Car,titulo 3 Car"/>
    <w:link w:val="Prrafodelista"/>
    <w:uiPriority w:val="34"/>
    <w:qFormat/>
    <w:rsid w:val="006E60C0"/>
    <w:rPr>
      <w:sz w:val="24"/>
      <w:szCs w:val="24"/>
      <w:lang w:val="es-ES" w:eastAsia="es-ES"/>
    </w:rPr>
  </w:style>
  <w:style w:type="character" w:customStyle="1" w:styleId="EncabezadoCar">
    <w:name w:val="Encabezado Car"/>
    <w:link w:val="Encabezado"/>
    <w:uiPriority w:val="99"/>
    <w:rsid w:val="00DC5699"/>
    <w:rPr>
      <w:rFonts w:ascii="Arial" w:hAnsi="Arial"/>
      <w:lang w:val="es-ES" w:eastAsia="es-ES"/>
    </w:rPr>
  </w:style>
  <w:style w:type="character" w:customStyle="1" w:styleId="normaltextrun">
    <w:name w:val="normaltextrun"/>
    <w:basedOn w:val="Fuentedeprrafopredeter"/>
    <w:rsid w:val="005B1169"/>
  </w:style>
  <w:style w:type="character" w:customStyle="1" w:styleId="eop">
    <w:name w:val="eop"/>
    <w:basedOn w:val="Fuentedeprrafopredeter"/>
    <w:rsid w:val="005B1169"/>
  </w:style>
  <w:style w:type="paragraph" w:customStyle="1" w:styleId="paragraph">
    <w:name w:val="paragraph"/>
    <w:aliases w:val="Paragraph,p,PARAGRAPH,PG,pa,at"/>
    <w:basedOn w:val="Normal"/>
    <w:link w:val="ParagraphChar"/>
    <w:qFormat/>
    <w:rsid w:val="005B1169"/>
    <w:pPr>
      <w:spacing w:before="100" w:beforeAutospacing="1" w:after="100" w:afterAutospacing="1"/>
    </w:pPr>
    <w:rPr>
      <w:rFonts w:ascii="Times New Roman" w:hAnsi="Times New Roman"/>
      <w:sz w:val="24"/>
      <w:szCs w:val="24"/>
      <w:lang w:val="es-CO" w:eastAsia="es-MX"/>
    </w:rPr>
  </w:style>
  <w:style w:type="character" w:customStyle="1" w:styleId="baj">
    <w:name w:val="b_aj"/>
    <w:basedOn w:val="Fuentedeprrafopredeter"/>
    <w:rsid w:val="006A5635"/>
  </w:style>
  <w:style w:type="character" w:customStyle="1" w:styleId="ParagraphChar">
    <w:name w:val="Paragraph Char"/>
    <w:link w:val="paragraph"/>
    <w:locked/>
    <w:rsid w:val="0040353B"/>
    <w:rPr>
      <w:sz w:val="24"/>
      <w:szCs w:val="24"/>
    </w:rPr>
  </w:style>
  <w:style w:type="character" w:styleId="nfasis">
    <w:name w:val="Emphasis"/>
    <w:basedOn w:val="Fuentedeprrafopredeter"/>
    <w:uiPriority w:val="20"/>
    <w:qFormat/>
    <w:rsid w:val="00AA5E86"/>
    <w:rPr>
      <w:i/>
      <w:iCs/>
    </w:rPr>
  </w:style>
  <w:style w:type="paragraph" w:customStyle="1" w:styleId="TableParagraph">
    <w:name w:val="Table Paragraph"/>
    <w:basedOn w:val="Normal"/>
    <w:uiPriority w:val="1"/>
    <w:qFormat/>
    <w:rsid w:val="00733ADE"/>
    <w:pPr>
      <w:widowControl w:val="0"/>
      <w:autoSpaceDE w:val="0"/>
      <w:autoSpaceDN w:val="0"/>
      <w:ind w:left="69"/>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728">
      <w:bodyDiv w:val="1"/>
      <w:marLeft w:val="0"/>
      <w:marRight w:val="0"/>
      <w:marTop w:val="0"/>
      <w:marBottom w:val="0"/>
      <w:divBdr>
        <w:top w:val="none" w:sz="0" w:space="0" w:color="auto"/>
        <w:left w:val="none" w:sz="0" w:space="0" w:color="auto"/>
        <w:bottom w:val="none" w:sz="0" w:space="0" w:color="auto"/>
        <w:right w:val="none" w:sz="0" w:space="0" w:color="auto"/>
      </w:divBdr>
      <w:divsChild>
        <w:div w:id="1407722492">
          <w:marLeft w:val="0"/>
          <w:marRight w:val="0"/>
          <w:marTop w:val="0"/>
          <w:marBottom w:val="0"/>
          <w:divBdr>
            <w:top w:val="none" w:sz="0" w:space="0" w:color="auto"/>
            <w:left w:val="none" w:sz="0" w:space="0" w:color="auto"/>
            <w:bottom w:val="none" w:sz="0" w:space="0" w:color="auto"/>
            <w:right w:val="none" w:sz="0" w:space="0" w:color="auto"/>
          </w:divBdr>
          <w:divsChild>
            <w:div w:id="503323805">
              <w:marLeft w:val="0"/>
              <w:marRight w:val="0"/>
              <w:marTop w:val="0"/>
              <w:marBottom w:val="0"/>
              <w:divBdr>
                <w:top w:val="none" w:sz="0" w:space="0" w:color="auto"/>
                <w:left w:val="none" w:sz="0" w:space="0" w:color="auto"/>
                <w:bottom w:val="none" w:sz="0" w:space="0" w:color="auto"/>
                <w:right w:val="none" w:sz="0" w:space="0" w:color="auto"/>
              </w:divBdr>
              <w:divsChild>
                <w:div w:id="6642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368">
      <w:bodyDiv w:val="1"/>
      <w:marLeft w:val="0"/>
      <w:marRight w:val="0"/>
      <w:marTop w:val="0"/>
      <w:marBottom w:val="0"/>
      <w:divBdr>
        <w:top w:val="none" w:sz="0" w:space="0" w:color="auto"/>
        <w:left w:val="none" w:sz="0" w:space="0" w:color="auto"/>
        <w:bottom w:val="none" w:sz="0" w:space="0" w:color="auto"/>
        <w:right w:val="none" w:sz="0" w:space="0" w:color="auto"/>
      </w:divBdr>
      <w:divsChild>
        <w:div w:id="367947921">
          <w:marLeft w:val="0"/>
          <w:marRight w:val="0"/>
          <w:marTop w:val="0"/>
          <w:marBottom w:val="0"/>
          <w:divBdr>
            <w:top w:val="none" w:sz="0" w:space="0" w:color="auto"/>
            <w:left w:val="none" w:sz="0" w:space="0" w:color="auto"/>
            <w:bottom w:val="none" w:sz="0" w:space="0" w:color="auto"/>
            <w:right w:val="none" w:sz="0" w:space="0" w:color="auto"/>
          </w:divBdr>
          <w:divsChild>
            <w:div w:id="490799341">
              <w:marLeft w:val="0"/>
              <w:marRight w:val="0"/>
              <w:marTop w:val="0"/>
              <w:marBottom w:val="0"/>
              <w:divBdr>
                <w:top w:val="none" w:sz="0" w:space="0" w:color="auto"/>
                <w:left w:val="none" w:sz="0" w:space="0" w:color="auto"/>
                <w:bottom w:val="none" w:sz="0" w:space="0" w:color="auto"/>
                <w:right w:val="none" w:sz="0" w:space="0" w:color="auto"/>
              </w:divBdr>
              <w:divsChild>
                <w:div w:id="226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9808">
      <w:bodyDiv w:val="1"/>
      <w:marLeft w:val="0"/>
      <w:marRight w:val="0"/>
      <w:marTop w:val="0"/>
      <w:marBottom w:val="0"/>
      <w:divBdr>
        <w:top w:val="none" w:sz="0" w:space="0" w:color="auto"/>
        <w:left w:val="none" w:sz="0" w:space="0" w:color="auto"/>
        <w:bottom w:val="none" w:sz="0" w:space="0" w:color="auto"/>
        <w:right w:val="none" w:sz="0" w:space="0" w:color="auto"/>
      </w:divBdr>
    </w:div>
    <w:div w:id="135687057">
      <w:bodyDiv w:val="1"/>
      <w:marLeft w:val="0"/>
      <w:marRight w:val="0"/>
      <w:marTop w:val="0"/>
      <w:marBottom w:val="0"/>
      <w:divBdr>
        <w:top w:val="none" w:sz="0" w:space="0" w:color="auto"/>
        <w:left w:val="none" w:sz="0" w:space="0" w:color="auto"/>
        <w:bottom w:val="none" w:sz="0" w:space="0" w:color="auto"/>
        <w:right w:val="none" w:sz="0" w:space="0" w:color="auto"/>
      </w:divBdr>
      <w:divsChild>
        <w:div w:id="1551960920">
          <w:marLeft w:val="547"/>
          <w:marRight w:val="0"/>
          <w:marTop w:val="0"/>
          <w:marBottom w:val="0"/>
          <w:divBdr>
            <w:top w:val="none" w:sz="0" w:space="0" w:color="auto"/>
            <w:left w:val="none" w:sz="0" w:space="0" w:color="auto"/>
            <w:bottom w:val="none" w:sz="0" w:space="0" w:color="auto"/>
            <w:right w:val="none" w:sz="0" w:space="0" w:color="auto"/>
          </w:divBdr>
        </w:div>
        <w:div w:id="1147092012">
          <w:marLeft w:val="547"/>
          <w:marRight w:val="0"/>
          <w:marTop w:val="0"/>
          <w:marBottom w:val="0"/>
          <w:divBdr>
            <w:top w:val="none" w:sz="0" w:space="0" w:color="auto"/>
            <w:left w:val="none" w:sz="0" w:space="0" w:color="auto"/>
            <w:bottom w:val="none" w:sz="0" w:space="0" w:color="auto"/>
            <w:right w:val="none" w:sz="0" w:space="0" w:color="auto"/>
          </w:divBdr>
        </w:div>
        <w:div w:id="1711109590">
          <w:marLeft w:val="547"/>
          <w:marRight w:val="0"/>
          <w:marTop w:val="0"/>
          <w:marBottom w:val="0"/>
          <w:divBdr>
            <w:top w:val="none" w:sz="0" w:space="0" w:color="auto"/>
            <w:left w:val="none" w:sz="0" w:space="0" w:color="auto"/>
            <w:bottom w:val="none" w:sz="0" w:space="0" w:color="auto"/>
            <w:right w:val="none" w:sz="0" w:space="0" w:color="auto"/>
          </w:divBdr>
        </w:div>
        <w:div w:id="1383093570">
          <w:marLeft w:val="547"/>
          <w:marRight w:val="0"/>
          <w:marTop w:val="0"/>
          <w:marBottom w:val="0"/>
          <w:divBdr>
            <w:top w:val="none" w:sz="0" w:space="0" w:color="auto"/>
            <w:left w:val="none" w:sz="0" w:space="0" w:color="auto"/>
            <w:bottom w:val="none" w:sz="0" w:space="0" w:color="auto"/>
            <w:right w:val="none" w:sz="0" w:space="0" w:color="auto"/>
          </w:divBdr>
        </w:div>
        <w:div w:id="111943509">
          <w:marLeft w:val="547"/>
          <w:marRight w:val="0"/>
          <w:marTop w:val="0"/>
          <w:marBottom w:val="0"/>
          <w:divBdr>
            <w:top w:val="none" w:sz="0" w:space="0" w:color="auto"/>
            <w:left w:val="none" w:sz="0" w:space="0" w:color="auto"/>
            <w:bottom w:val="none" w:sz="0" w:space="0" w:color="auto"/>
            <w:right w:val="none" w:sz="0" w:space="0" w:color="auto"/>
          </w:divBdr>
        </w:div>
        <w:div w:id="1964118034">
          <w:marLeft w:val="547"/>
          <w:marRight w:val="0"/>
          <w:marTop w:val="0"/>
          <w:marBottom w:val="0"/>
          <w:divBdr>
            <w:top w:val="none" w:sz="0" w:space="0" w:color="auto"/>
            <w:left w:val="none" w:sz="0" w:space="0" w:color="auto"/>
            <w:bottom w:val="none" w:sz="0" w:space="0" w:color="auto"/>
            <w:right w:val="none" w:sz="0" w:space="0" w:color="auto"/>
          </w:divBdr>
        </w:div>
        <w:div w:id="177306443">
          <w:marLeft w:val="547"/>
          <w:marRight w:val="0"/>
          <w:marTop w:val="0"/>
          <w:marBottom w:val="0"/>
          <w:divBdr>
            <w:top w:val="none" w:sz="0" w:space="0" w:color="auto"/>
            <w:left w:val="none" w:sz="0" w:space="0" w:color="auto"/>
            <w:bottom w:val="none" w:sz="0" w:space="0" w:color="auto"/>
            <w:right w:val="none" w:sz="0" w:space="0" w:color="auto"/>
          </w:divBdr>
        </w:div>
      </w:divsChild>
    </w:div>
    <w:div w:id="315378869">
      <w:bodyDiv w:val="1"/>
      <w:marLeft w:val="0"/>
      <w:marRight w:val="0"/>
      <w:marTop w:val="0"/>
      <w:marBottom w:val="0"/>
      <w:divBdr>
        <w:top w:val="none" w:sz="0" w:space="0" w:color="auto"/>
        <w:left w:val="none" w:sz="0" w:space="0" w:color="auto"/>
        <w:bottom w:val="none" w:sz="0" w:space="0" w:color="auto"/>
        <w:right w:val="none" w:sz="0" w:space="0" w:color="auto"/>
      </w:divBdr>
      <w:divsChild>
        <w:div w:id="1814715497">
          <w:marLeft w:val="274"/>
          <w:marRight w:val="0"/>
          <w:marTop w:val="0"/>
          <w:marBottom w:val="160"/>
          <w:divBdr>
            <w:top w:val="none" w:sz="0" w:space="0" w:color="auto"/>
            <w:left w:val="none" w:sz="0" w:space="0" w:color="auto"/>
            <w:bottom w:val="none" w:sz="0" w:space="0" w:color="auto"/>
            <w:right w:val="none" w:sz="0" w:space="0" w:color="auto"/>
          </w:divBdr>
        </w:div>
        <w:div w:id="1820347501">
          <w:marLeft w:val="274"/>
          <w:marRight w:val="0"/>
          <w:marTop w:val="0"/>
          <w:marBottom w:val="160"/>
          <w:divBdr>
            <w:top w:val="none" w:sz="0" w:space="0" w:color="auto"/>
            <w:left w:val="none" w:sz="0" w:space="0" w:color="auto"/>
            <w:bottom w:val="none" w:sz="0" w:space="0" w:color="auto"/>
            <w:right w:val="none" w:sz="0" w:space="0" w:color="auto"/>
          </w:divBdr>
        </w:div>
        <w:div w:id="2009091974">
          <w:marLeft w:val="274"/>
          <w:marRight w:val="0"/>
          <w:marTop w:val="0"/>
          <w:marBottom w:val="160"/>
          <w:divBdr>
            <w:top w:val="none" w:sz="0" w:space="0" w:color="auto"/>
            <w:left w:val="none" w:sz="0" w:space="0" w:color="auto"/>
            <w:bottom w:val="none" w:sz="0" w:space="0" w:color="auto"/>
            <w:right w:val="none" w:sz="0" w:space="0" w:color="auto"/>
          </w:divBdr>
        </w:div>
        <w:div w:id="1778867412">
          <w:marLeft w:val="274"/>
          <w:marRight w:val="0"/>
          <w:marTop w:val="0"/>
          <w:marBottom w:val="160"/>
          <w:divBdr>
            <w:top w:val="none" w:sz="0" w:space="0" w:color="auto"/>
            <w:left w:val="none" w:sz="0" w:space="0" w:color="auto"/>
            <w:bottom w:val="none" w:sz="0" w:space="0" w:color="auto"/>
            <w:right w:val="none" w:sz="0" w:space="0" w:color="auto"/>
          </w:divBdr>
        </w:div>
        <w:div w:id="1712803801">
          <w:marLeft w:val="274"/>
          <w:marRight w:val="0"/>
          <w:marTop w:val="0"/>
          <w:marBottom w:val="160"/>
          <w:divBdr>
            <w:top w:val="none" w:sz="0" w:space="0" w:color="auto"/>
            <w:left w:val="none" w:sz="0" w:space="0" w:color="auto"/>
            <w:bottom w:val="none" w:sz="0" w:space="0" w:color="auto"/>
            <w:right w:val="none" w:sz="0" w:space="0" w:color="auto"/>
          </w:divBdr>
        </w:div>
        <w:div w:id="186260449">
          <w:marLeft w:val="274"/>
          <w:marRight w:val="0"/>
          <w:marTop w:val="0"/>
          <w:marBottom w:val="160"/>
          <w:divBdr>
            <w:top w:val="none" w:sz="0" w:space="0" w:color="auto"/>
            <w:left w:val="none" w:sz="0" w:space="0" w:color="auto"/>
            <w:bottom w:val="none" w:sz="0" w:space="0" w:color="auto"/>
            <w:right w:val="none" w:sz="0" w:space="0" w:color="auto"/>
          </w:divBdr>
        </w:div>
        <w:div w:id="989335095">
          <w:marLeft w:val="274"/>
          <w:marRight w:val="0"/>
          <w:marTop w:val="0"/>
          <w:marBottom w:val="160"/>
          <w:divBdr>
            <w:top w:val="none" w:sz="0" w:space="0" w:color="auto"/>
            <w:left w:val="none" w:sz="0" w:space="0" w:color="auto"/>
            <w:bottom w:val="none" w:sz="0" w:space="0" w:color="auto"/>
            <w:right w:val="none" w:sz="0" w:space="0" w:color="auto"/>
          </w:divBdr>
        </w:div>
        <w:div w:id="356929168">
          <w:marLeft w:val="274"/>
          <w:marRight w:val="0"/>
          <w:marTop w:val="0"/>
          <w:marBottom w:val="16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08955585">
      <w:bodyDiv w:val="1"/>
      <w:marLeft w:val="0"/>
      <w:marRight w:val="0"/>
      <w:marTop w:val="0"/>
      <w:marBottom w:val="0"/>
      <w:divBdr>
        <w:top w:val="none" w:sz="0" w:space="0" w:color="auto"/>
        <w:left w:val="none" w:sz="0" w:space="0" w:color="auto"/>
        <w:bottom w:val="none" w:sz="0" w:space="0" w:color="auto"/>
        <w:right w:val="none" w:sz="0" w:space="0" w:color="auto"/>
      </w:divBdr>
      <w:divsChild>
        <w:div w:id="1842963994">
          <w:marLeft w:val="0"/>
          <w:marRight w:val="0"/>
          <w:marTop w:val="0"/>
          <w:marBottom w:val="0"/>
          <w:divBdr>
            <w:top w:val="none" w:sz="0" w:space="0" w:color="auto"/>
            <w:left w:val="none" w:sz="0" w:space="0" w:color="auto"/>
            <w:bottom w:val="none" w:sz="0" w:space="0" w:color="auto"/>
            <w:right w:val="none" w:sz="0" w:space="0" w:color="auto"/>
          </w:divBdr>
          <w:divsChild>
            <w:div w:id="556936441">
              <w:marLeft w:val="0"/>
              <w:marRight w:val="0"/>
              <w:marTop w:val="0"/>
              <w:marBottom w:val="0"/>
              <w:divBdr>
                <w:top w:val="none" w:sz="0" w:space="0" w:color="auto"/>
                <w:left w:val="none" w:sz="0" w:space="0" w:color="auto"/>
                <w:bottom w:val="none" w:sz="0" w:space="0" w:color="auto"/>
                <w:right w:val="none" w:sz="0" w:space="0" w:color="auto"/>
              </w:divBdr>
              <w:divsChild>
                <w:div w:id="11274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0389439">
      <w:bodyDiv w:val="1"/>
      <w:marLeft w:val="0"/>
      <w:marRight w:val="0"/>
      <w:marTop w:val="0"/>
      <w:marBottom w:val="0"/>
      <w:divBdr>
        <w:top w:val="none" w:sz="0" w:space="0" w:color="auto"/>
        <w:left w:val="none" w:sz="0" w:space="0" w:color="auto"/>
        <w:bottom w:val="none" w:sz="0" w:space="0" w:color="auto"/>
        <w:right w:val="none" w:sz="0" w:space="0" w:color="auto"/>
      </w:divBdr>
      <w:divsChild>
        <w:div w:id="2025932489">
          <w:marLeft w:val="0"/>
          <w:marRight w:val="0"/>
          <w:marTop w:val="0"/>
          <w:marBottom w:val="0"/>
          <w:divBdr>
            <w:top w:val="none" w:sz="0" w:space="0" w:color="auto"/>
            <w:left w:val="none" w:sz="0" w:space="0" w:color="auto"/>
            <w:bottom w:val="none" w:sz="0" w:space="0" w:color="auto"/>
            <w:right w:val="none" w:sz="0" w:space="0" w:color="auto"/>
          </w:divBdr>
          <w:divsChild>
            <w:div w:id="1570729014">
              <w:marLeft w:val="0"/>
              <w:marRight w:val="0"/>
              <w:marTop w:val="0"/>
              <w:marBottom w:val="0"/>
              <w:divBdr>
                <w:top w:val="none" w:sz="0" w:space="0" w:color="auto"/>
                <w:left w:val="none" w:sz="0" w:space="0" w:color="auto"/>
                <w:bottom w:val="none" w:sz="0" w:space="0" w:color="auto"/>
                <w:right w:val="none" w:sz="0" w:space="0" w:color="auto"/>
              </w:divBdr>
              <w:divsChild>
                <w:div w:id="1403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2370">
      <w:bodyDiv w:val="1"/>
      <w:marLeft w:val="0"/>
      <w:marRight w:val="0"/>
      <w:marTop w:val="0"/>
      <w:marBottom w:val="0"/>
      <w:divBdr>
        <w:top w:val="none" w:sz="0" w:space="0" w:color="auto"/>
        <w:left w:val="none" w:sz="0" w:space="0" w:color="auto"/>
        <w:bottom w:val="none" w:sz="0" w:space="0" w:color="auto"/>
        <w:right w:val="none" w:sz="0" w:space="0" w:color="auto"/>
      </w:divBdr>
    </w:div>
    <w:div w:id="729308673">
      <w:bodyDiv w:val="1"/>
      <w:marLeft w:val="0"/>
      <w:marRight w:val="0"/>
      <w:marTop w:val="0"/>
      <w:marBottom w:val="0"/>
      <w:divBdr>
        <w:top w:val="none" w:sz="0" w:space="0" w:color="auto"/>
        <w:left w:val="none" w:sz="0" w:space="0" w:color="auto"/>
        <w:bottom w:val="none" w:sz="0" w:space="0" w:color="auto"/>
        <w:right w:val="none" w:sz="0" w:space="0" w:color="auto"/>
      </w:divBdr>
    </w:div>
    <w:div w:id="765032419">
      <w:bodyDiv w:val="1"/>
      <w:marLeft w:val="0"/>
      <w:marRight w:val="0"/>
      <w:marTop w:val="0"/>
      <w:marBottom w:val="0"/>
      <w:divBdr>
        <w:top w:val="none" w:sz="0" w:space="0" w:color="auto"/>
        <w:left w:val="none" w:sz="0" w:space="0" w:color="auto"/>
        <w:bottom w:val="none" w:sz="0" w:space="0" w:color="auto"/>
        <w:right w:val="none" w:sz="0" w:space="0" w:color="auto"/>
      </w:divBdr>
    </w:div>
    <w:div w:id="899754913">
      <w:bodyDiv w:val="1"/>
      <w:marLeft w:val="0"/>
      <w:marRight w:val="0"/>
      <w:marTop w:val="0"/>
      <w:marBottom w:val="0"/>
      <w:divBdr>
        <w:top w:val="none" w:sz="0" w:space="0" w:color="auto"/>
        <w:left w:val="none" w:sz="0" w:space="0" w:color="auto"/>
        <w:bottom w:val="none" w:sz="0" w:space="0" w:color="auto"/>
        <w:right w:val="none" w:sz="0" w:space="0" w:color="auto"/>
      </w:divBdr>
      <w:divsChild>
        <w:div w:id="529339625">
          <w:marLeft w:val="0"/>
          <w:marRight w:val="0"/>
          <w:marTop w:val="0"/>
          <w:marBottom w:val="0"/>
          <w:divBdr>
            <w:top w:val="none" w:sz="0" w:space="0" w:color="auto"/>
            <w:left w:val="none" w:sz="0" w:space="0" w:color="auto"/>
            <w:bottom w:val="none" w:sz="0" w:space="0" w:color="auto"/>
            <w:right w:val="none" w:sz="0" w:space="0" w:color="auto"/>
          </w:divBdr>
          <w:divsChild>
            <w:div w:id="1719742054">
              <w:marLeft w:val="0"/>
              <w:marRight w:val="0"/>
              <w:marTop w:val="0"/>
              <w:marBottom w:val="0"/>
              <w:divBdr>
                <w:top w:val="none" w:sz="0" w:space="0" w:color="auto"/>
                <w:left w:val="none" w:sz="0" w:space="0" w:color="auto"/>
                <w:bottom w:val="none" w:sz="0" w:space="0" w:color="auto"/>
                <w:right w:val="none" w:sz="0" w:space="0" w:color="auto"/>
              </w:divBdr>
              <w:divsChild>
                <w:div w:id="908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403">
      <w:bodyDiv w:val="1"/>
      <w:marLeft w:val="0"/>
      <w:marRight w:val="0"/>
      <w:marTop w:val="0"/>
      <w:marBottom w:val="0"/>
      <w:divBdr>
        <w:top w:val="none" w:sz="0" w:space="0" w:color="auto"/>
        <w:left w:val="none" w:sz="0" w:space="0" w:color="auto"/>
        <w:bottom w:val="none" w:sz="0" w:space="0" w:color="auto"/>
        <w:right w:val="none" w:sz="0" w:space="0" w:color="auto"/>
      </w:divBdr>
      <w:divsChild>
        <w:div w:id="2067296946">
          <w:marLeft w:val="0"/>
          <w:marRight w:val="0"/>
          <w:marTop w:val="0"/>
          <w:marBottom w:val="0"/>
          <w:divBdr>
            <w:top w:val="none" w:sz="0" w:space="0" w:color="auto"/>
            <w:left w:val="none" w:sz="0" w:space="0" w:color="auto"/>
            <w:bottom w:val="none" w:sz="0" w:space="0" w:color="auto"/>
            <w:right w:val="none" w:sz="0" w:space="0" w:color="auto"/>
          </w:divBdr>
          <w:divsChild>
            <w:div w:id="2044748099">
              <w:marLeft w:val="0"/>
              <w:marRight w:val="0"/>
              <w:marTop w:val="0"/>
              <w:marBottom w:val="0"/>
              <w:divBdr>
                <w:top w:val="none" w:sz="0" w:space="0" w:color="auto"/>
                <w:left w:val="none" w:sz="0" w:space="0" w:color="auto"/>
                <w:bottom w:val="none" w:sz="0" w:space="0" w:color="auto"/>
                <w:right w:val="none" w:sz="0" w:space="0" w:color="auto"/>
              </w:divBdr>
              <w:divsChild>
                <w:div w:id="1307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4875">
      <w:bodyDiv w:val="1"/>
      <w:marLeft w:val="0"/>
      <w:marRight w:val="0"/>
      <w:marTop w:val="0"/>
      <w:marBottom w:val="0"/>
      <w:divBdr>
        <w:top w:val="none" w:sz="0" w:space="0" w:color="auto"/>
        <w:left w:val="none" w:sz="0" w:space="0" w:color="auto"/>
        <w:bottom w:val="none" w:sz="0" w:space="0" w:color="auto"/>
        <w:right w:val="none" w:sz="0" w:space="0" w:color="auto"/>
      </w:divBdr>
      <w:divsChild>
        <w:div w:id="578446881">
          <w:marLeft w:val="0"/>
          <w:marRight w:val="0"/>
          <w:marTop w:val="0"/>
          <w:marBottom w:val="0"/>
          <w:divBdr>
            <w:top w:val="none" w:sz="0" w:space="0" w:color="auto"/>
            <w:left w:val="none" w:sz="0" w:space="0" w:color="auto"/>
            <w:bottom w:val="none" w:sz="0" w:space="0" w:color="auto"/>
            <w:right w:val="none" w:sz="0" w:space="0" w:color="auto"/>
          </w:divBdr>
          <w:divsChild>
            <w:div w:id="572161267">
              <w:marLeft w:val="0"/>
              <w:marRight w:val="0"/>
              <w:marTop w:val="0"/>
              <w:marBottom w:val="0"/>
              <w:divBdr>
                <w:top w:val="none" w:sz="0" w:space="0" w:color="auto"/>
                <w:left w:val="none" w:sz="0" w:space="0" w:color="auto"/>
                <w:bottom w:val="none" w:sz="0" w:space="0" w:color="auto"/>
                <w:right w:val="none" w:sz="0" w:space="0" w:color="auto"/>
              </w:divBdr>
              <w:divsChild>
                <w:div w:id="506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1400">
      <w:bodyDiv w:val="1"/>
      <w:marLeft w:val="0"/>
      <w:marRight w:val="0"/>
      <w:marTop w:val="0"/>
      <w:marBottom w:val="0"/>
      <w:divBdr>
        <w:top w:val="none" w:sz="0" w:space="0" w:color="auto"/>
        <w:left w:val="none" w:sz="0" w:space="0" w:color="auto"/>
        <w:bottom w:val="none" w:sz="0" w:space="0" w:color="auto"/>
        <w:right w:val="none" w:sz="0" w:space="0" w:color="auto"/>
      </w:divBdr>
    </w:div>
    <w:div w:id="1121221529">
      <w:bodyDiv w:val="1"/>
      <w:marLeft w:val="0"/>
      <w:marRight w:val="0"/>
      <w:marTop w:val="0"/>
      <w:marBottom w:val="0"/>
      <w:divBdr>
        <w:top w:val="none" w:sz="0" w:space="0" w:color="auto"/>
        <w:left w:val="none" w:sz="0" w:space="0" w:color="auto"/>
        <w:bottom w:val="none" w:sz="0" w:space="0" w:color="auto"/>
        <w:right w:val="none" w:sz="0" w:space="0" w:color="auto"/>
      </w:divBdr>
      <w:divsChild>
        <w:div w:id="1564832484">
          <w:marLeft w:val="0"/>
          <w:marRight w:val="0"/>
          <w:marTop w:val="0"/>
          <w:marBottom w:val="0"/>
          <w:divBdr>
            <w:top w:val="none" w:sz="0" w:space="0" w:color="auto"/>
            <w:left w:val="none" w:sz="0" w:space="0" w:color="auto"/>
            <w:bottom w:val="none" w:sz="0" w:space="0" w:color="auto"/>
            <w:right w:val="none" w:sz="0" w:space="0" w:color="auto"/>
          </w:divBdr>
          <w:divsChild>
            <w:div w:id="730154912">
              <w:marLeft w:val="0"/>
              <w:marRight w:val="0"/>
              <w:marTop w:val="0"/>
              <w:marBottom w:val="0"/>
              <w:divBdr>
                <w:top w:val="none" w:sz="0" w:space="0" w:color="auto"/>
                <w:left w:val="none" w:sz="0" w:space="0" w:color="auto"/>
                <w:bottom w:val="none" w:sz="0" w:space="0" w:color="auto"/>
                <w:right w:val="none" w:sz="0" w:space="0" w:color="auto"/>
              </w:divBdr>
              <w:divsChild>
                <w:div w:id="4887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58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93570899">
      <w:bodyDiv w:val="1"/>
      <w:marLeft w:val="0"/>
      <w:marRight w:val="0"/>
      <w:marTop w:val="0"/>
      <w:marBottom w:val="0"/>
      <w:divBdr>
        <w:top w:val="none" w:sz="0" w:space="0" w:color="auto"/>
        <w:left w:val="none" w:sz="0" w:space="0" w:color="auto"/>
        <w:bottom w:val="none" w:sz="0" w:space="0" w:color="auto"/>
        <w:right w:val="none" w:sz="0" w:space="0" w:color="auto"/>
      </w:divBdr>
      <w:divsChild>
        <w:div w:id="1377389799">
          <w:marLeft w:val="0"/>
          <w:marRight w:val="0"/>
          <w:marTop w:val="0"/>
          <w:marBottom w:val="0"/>
          <w:divBdr>
            <w:top w:val="none" w:sz="0" w:space="0" w:color="auto"/>
            <w:left w:val="none" w:sz="0" w:space="0" w:color="auto"/>
            <w:bottom w:val="none" w:sz="0" w:space="0" w:color="auto"/>
            <w:right w:val="none" w:sz="0" w:space="0" w:color="auto"/>
          </w:divBdr>
          <w:divsChild>
            <w:div w:id="150366077">
              <w:marLeft w:val="0"/>
              <w:marRight w:val="0"/>
              <w:marTop w:val="0"/>
              <w:marBottom w:val="0"/>
              <w:divBdr>
                <w:top w:val="none" w:sz="0" w:space="0" w:color="auto"/>
                <w:left w:val="none" w:sz="0" w:space="0" w:color="auto"/>
                <w:bottom w:val="none" w:sz="0" w:space="0" w:color="auto"/>
                <w:right w:val="none" w:sz="0" w:space="0" w:color="auto"/>
              </w:divBdr>
              <w:divsChild>
                <w:div w:id="1344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292712232">
      <w:bodyDiv w:val="1"/>
      <w:marLeft w:val="0"/>
      <w:marRight w:val="0"/>
      <w:marTop w:val="0"/>
      <w:marBottom w:val="0"/>
      <w:divBdr>
        <w:top w:val="none" w:sz="0" w:space="0" w:color="auto"/>
        <w:left w:val="none" w:sz="0" w:space="0" w:color="auto"/>
        <w:bottom w:val="none" w:sz="0" w:space="0" w:color="auto"/>
        <w:right w:val="none" w:sz="0" w:space="0" w:color="auto"/>
      </w:divBdr>
    </w:div>
    <w:div w:id="1324309352">
      <w:bodyDiv w:val="1"/>
      <w:marLeft w:val="0"/>
      <w:marRight w:val="0"/>
      <w:marTop w:val="0"/>
      <w:marBottom w:val="0"/>
      <w:divBdr>
        <w:top w:val="none" w:sz="0" w:space="0" w:color="auto"/>
        <w:left w:val="none" w:sz="0" w:space="0" w:color="auto"/>
        <w:bottom w:val="none" w:sz="0" w:space="0" w:color="auto"/>
        <w:right w:val="none" w:sz="0" w:space="0" w:color="auto"/>
      </w:divBdr>
    </w:div>
    <w:div w:id="1360424440">
      <w:bodyDiv w:val="1"/>
      <w:marLeft w:val="0"/>
      <w:marRight w:val="0"/>
      <w:marTop w:val="0"/>
      <w:marBottom w:val="0"/>
      <w:divBdr>
        <w:top w:val="none" w:sz="0" w:space="0" w:color="auto"/>
        <w:left w:val="none" w:sz="0" w:space="0" w:color="auto"/>
        <w:bottom w:val="none" w:sz="0" w:space="0" w:color="auto"/>
        <w:right w:val="none" w:sz="0" w:space="0" w:color="auto"/>
      </w:divBdr>
      <w:divsChild>
        <w:div w:id="1473019301">
          <w:marLeft w:val="0"/>
          <w:marRight w:val="0"/>
          <w:marTop w:val="0"/>
          <w:marBottom w:val="0"/>
          <w:divBdr>
            <w:top w:val="none" w:sz="0" w:space="0" w:color="auto"/>
            <w:left w:val="none" w:sz="0" w:space="0" w:color="auto"/>
            <w:bottom w:val="none" w:sz="0" w:space="0" w:color="auto"/>
            <w:right w:val="none" w:sz="0" w:space="0" w:color="auto"/>
          </w:divBdr>
          <w:divsChild>
            <w:div w:id="1474592242">
              <w:marLeft w:val="0"/>
              <w:marRight w:val="0"/>
              <w:marTop w:val="0"/>
              <w:marBottom w:val="0"/>
              <w:divBdr>
                <w:top w:val="none" w:sz="0" w:space="0" w:color="auto"/>
                <w:left w:val="none" w:sz="0" w:space="0" w:color="auto"/>
                <w:bottom w:val="none" w:sz="0" w:space="0" w:color="auto"/>
                <w:right w:val="none" w:sz="0" w:space="0" w:color="auto"/>
              </w:divBdr>
              <w:divsChild>
                <w:div w:id="10219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6769">
      <w:bodyDiv w:val="1"/>
      <w:marLeft w:val="0"/>
      <w:marRight w:val="0"/>
      <w:marTop w:val="0"/>
      <w:marBottom w:val="0"/>
      <w:divBdr>
        <w:top w:val="none" w:sz="0" w:space="0" w:color="auto"/>
        <w:left w:val="none" w:sz="0" w:space="0" w:color="auto"/>
        <w:bottom w:val="none" w:sz="0" w:space="0" w:color="auto"/>
        <w:right w:val="none" w:sz="0" w:space="0" w:color="auto"/>
      </w:divBdr>
    </w:div>
    <w:div w:id="1363747914">
      <w:bodyDiv w:val="1"/>
      <w:marLeft w:val="0"/>
      <w:marRight w:val="0"/>
      <w:marTop w:val="0"/>
      <w:marBottom w:val="0"/>
      <w:divBdr>
        <w:top w:val="none" w:sz="0" w:space="0" w:color="auto"/>
        <w:left w:val="none" w:sz="0" w:space="0" w:color="auto"/>
        <w:bottom w:val="none" w:sz="0" w:space="0" w:color="auto"/>
        <w:right w:val="none" w:sz="0" w:space="0" w:color="auto"/>
      </w:divBdr>
      <w:divsChild>
        <w:div w:id="1740637176">
          <w:marLeft w:val="0"/>
          <w:marRight w:val="0"/>
          <w:marTop w:val="0"/>
          <w:marBottom w:val="0"/>
          <w:divBdr>
            <w:top w:val="none" w:sz="0" w:space="0" w:color="auto"/>
            <w:left w:val="none" w:sz="0" w:space="0" w:color="auto"/>
            <w:bottom w:val="none" w:sz="0" w:space="0" w:color="auto"/>
            <w:right w:val="none" w:sz="0" w:space="0" w:color="auto"/>
          </w:divBdr>
          <w:divsChild>
            <w:div w:id="1970742330">
              <w:marLeft w:val="0"/>
              <w:marRight w:val="0"/>
              <w:marTop w:val="0"/>
              <w:marBottom w:val="0"/>
              <w:divBdr>
                <w:top w:val="none" w:sz="0" w:space="0" w:color="auto"/>
                <w:left w:val="none" w:sz="0" w:space="0" w:color="auto"/>
                <w:bottom w:val="none" w:sz="0" w:space="0" w:color="auto"/>
                <w:right w:val="none" w:sz="0" w:space="0" w:color="auto"/>
              </w:divBdr>
              <w:divsChild>
                <w:div w:id="1178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4545">
      <w:bodyDiv w:val="1"/>
      <w:marLeft w:val="0"/>
      <w:marRight w:val="0"/>
      <w:marTop w:val="0"/>
      <w:marBottom w:val="0"/>
      <w:divBdr>
        <w:top w:val="none" w:sz="0" w:space="0" w:color="auto"/>
        <w:left w:val="none" w:sz="0" w:space="0" w:color="auto"/>
        <w:bottom w:val="none" w:sz="0" w:space="0" w:color="auto"/>
        <w:right w:val="none" w:sz="0" w:space="0" w:color="auto"/>
      </w:divBdr>
      <w:divsChild>
        <w:div w:id="290747263">
          <w:marLeft w:val="0"/>
          <w:marRight w:val="0"/>
          <w:marTop w:val="0"/>
          <w:marBottom w:val="0"/>
          <w:divBdr>
            <w:top w:val="none" w:sz="0" w:space="0" w:color="auto"/>
            <w:left w:val="none" w:sz="0" w:space="0" w:color="auto"/>
            <w:bottom w:val="none" w:sz="0" w:space="0" w:color="auto"/>
            <w:right w:val="none" w:sz="0" w:space="0" w:color="auto"/>
          </w:divBdr>
          <w:divsChild>
            <w:div w:id="69431404">
              <w:marLeft w:val="0"/>
              <w:marRight w:val="0"/>
              <w:marTop w:val="0"/>
              <w:marBottom w:val="0"/>
              <w:divBdr>
                <w:top w:val="none" w:sz="0" w:space="0" w:color="auto"/>
                <w:left w:val="none" w:sz="0" w:space="0" w:color="auto"/>
                <w:bottom w:val="none" w:sz="0" w:space="0" w:color="auto"/>
                <w:right w:val="none" w:sz="0" w:space="0" w:color="auto"/>
              </w:divBdr>
              <w:divsChild>
                <w:div w:id="229584239">
                  <w:marLeft w:val="0"/>
                  <w:marRight w:val="0"/>
                  <w:marTop w:val="0"/>
                  <w:marBottom w:val="0"/>
                  <w:divBdr>
                    <w:top w:val="none" w:sz="0" w:space="0" w:color="auto"/>
                    <w:left w:val="none" w:sz="0" w:space="0" w:color="auto"/>
                    <w:bottom w:val="none" w:sz="0" w:space="0" w:color="auto"/>
                    <w:right w:val="none" w:sz="0" w:space="0" w:color="auto"/>
                  </w:divBdr>
                </w:div>
              </w:divsChild>
            </w:div>
            <w:div w:id="434641402">
              <w:marLeft w:val="0"/>
              <w:marRight w:val="0"/>
              <w:marTop w:val="0"/>
              <w:marBottom w:val="0"/>
              <w:divBdr>
                <w:top w:val="none" w:sz="0" w:space="0" w:color="auto"/>
                <w:left w:val="none" w:sz="0" w:space="0" w:color="auto"/>
                <w:bottom w:val="none" w:sz="0" w:space="0" w:color="auto"/>
                <w:right w:val="none" w:sz="0" w:space="0" w:color="auto"/>
              </w:divBdr>
              <w:divsChild>
                <w:div w:id="91167050">
                  <w:marLeft w:val="0"/>
                  <w:marRight w:val="0"/>
                  <w:marTop w:val="0"/>
                  <w:marBottom w:val="0"/>
                  <w:divBdr>
                    <w:top w:val="none" w:sz="0" w:space="0" w:color="auto"/>
                    <w:left w:val="none" w:sz="0" w:space="0" w:color="auto"/>
                    <w:bottom w:val="none" w:sz="0" w:space="0" w:color="auto"/>
                    <w:right w:val="none" w:sz="0" w:space="0" w:color="auto"/>
                  </w:divBdr>
                  <w:divsChild>
                    <w:div w:id="1113208012">
                      <w:marLeft w:val="0"/>
                      <w:marRight w:val="0"/>
                      <w:marTop w:val="0"/>
                      <w:marBottom w:val="0"/>
                      <w:divBdr>
                        <w:top w:val="none" w:sz="0" w:space="0" w:color="auto"/>
                        <w:left w:val="none" w:sz="0" w:space="0" w:color="auto"/>
                        <w:bottom w:val="none" w:sz="0" w:space="0" w:color="auto"/>
                        <w:right w:val="none" w:sz="0" w:space="0" w:color="auto"/>
                      </w:divBdr>
                    </w:div>
                  </w:divsChild>
                </w:div>
                <w:div w:id="99836175">
                  <w:marLeft w:val="0"/>
                  <w:marRight w:val="0"/>
                  <w:marTop w:val="0"/>
                  <w:marBottom w:val="0"/>
                  <w:divBdr>
                    <w:top w:val="none" w:sz="0" w:space="0" w:color="auto"/>
                    <w:left w:val="none" w:sz="0" w:space="0" w:color="auto"/>
                    <w:bottom w:val="none" w:sz="0" w:space="0" w:color="auto"/>
                    <w:right w:val="none" w:sz="0" w:space="0" w:color="auto"/>
                  </w:divBdr>
                  <w:divsChild>
                    <w:div w:id="1191987862">
                      <w:marLeft w:val="0"/>
                      <w:marRight w:val="0"/>
                      <w:marTop w:val="0"/>
                      <w:marBottom w:val="0"/>
                      <w:divBdr>
                        <w:top w:val="none" w:sz="0" w:space="0" w:color="auto"/>
                        <w:left w:val="none" w:sz="0" w:space="0" w:color="auto"/>
                        <w:bottom w:val="none" w:sz="0" w:space="0" w:color="auto"/>
                        <w:right w:val="none" w:sz="0" w:space="0" w:color="auto"/>
                      </w:divBdr>
                    </w:div>
                  </w:divsChild>
                </w:div>
                <w:div w:id="383722538">
                  <w:marLeft w:val="0"/>
                  <w:marRight w:val="0"/>
                  <w:marTop w:val="0"/>
                  <w:marBottom w:val="0"/>
                  <w:divBdr>
                    <w:top w:val="none" w:sz="0" w:space="0" w:color="auto"/>
                    <w:left w:val="none" w:sz="0" w:space="0" w:color="auto"/>
                    <w:bottom w:val="none" w:sz="0" w:space="0" w:color="auto"/>
                    <w:right w:val="none" w:sz="0" w:space="0" w:color="auto"/>
                  </w:divBdr>
                  <w:divsChild>
                    <w:div w:id="987171481">
                      <w:marLeft w:val="0"/>
                      <w:marRight w:val="0"/>
                      <w:marTop w:val="0"/>
                      <w:marBottom w:val="0"/>
                      <w:divBdr>
                        <w:top w:val="none" w:sz="0" w:space="0" w:color="auto"/>
                        <w:left w:val="none" w:sz="0" w:space="0" w:color="auto"/>
                        <w:bottom w:val="none" w:sz="0" w:space="0" w:color="auto"/>
                        <w:right w:val="none" w:sz="0" w:space="0" w:color="auto"/>
                      </w:divBdr>
                    </w:div>
                  </w:divsChild>
                </w:div>
                <w:div w:id="547379821">
                  <w:marLeft w:val="0"/>
                  <w:marRight w:val="0"/>
                  <w:marTop w:val="0"/>
                  <w:marBottom w:val="0"/>
                  <w:divBdr>
                    <w:top w:val="none" w:sz="0" w:space="0" w:color="auto"/>
                    <w:left w:val="none" w:sz="0" w:space="0" w:color="auto"/>
                    <w:bottom w:val="none" w:sz="0" w:space="0" w:color="auto"/>
                    <w:right w:val="none" w:sz="0" w:space="0" w:color="auto"/>
                  </w:divBdr>
                  <w:divsChild>
                    <w:div w:id="1797026284">
                      <w:marLeft w:val="0"/>
                      <w:marRight w:val="0"/>
                      <w:marTop w:val="0"/>
                      <w:marBottom w:val="0"/>
                      <w:divBdr>
                        <w:top w:val="none" w:sz="0" w:space="0" w:color="auto"/>
                        <w:left w:val="none" w:sz="0" w:space="0" w:color="auto"/>
                        <w:bottom w:val="none" w:sz="0" w:space="0" w:color="auto"/>
                        <w:right w:val="none" w:sz="0" w:space="0" w:color="auto"/>
                      </w:divBdr>
                    </w:div>
                  </w:divsChild>
                </w:div>
                <w:div w:id="715813770">
                  <w:marLeft w:val="0"/>
                  <w:marRight w:val="0"/>
                  <w:marTop w:val="0"/>
                  <w:marBottom w:val="0"/>
                  <w:divBdr>
                    <w:top w:val="none" w:sz="0" w:space="0" w:color="auto"/>
                    <w:left w:val="none" w:sz="0" w:space="0" w:color="auto"/>
                    <w:bottom w:val="none" w:sz="0" w:space="0" w:color="auto"/>
                    <w:right w:val="none" w:sz="0" w:space="0" w:color="auto"/>
                  </w:divBdr>
                  <w:divsChild>
                    <w:div w:id="1904944131">
                      <w:marLeft w:val="0"/>
                      <w:marRight w:val="0"/>
                      <w:marTop w:val="0"/>
                      <w:marBottom w:val="0"/>
                      <w:divBdr>
                        <w:top w:val="none" w:sz="0" w:space="0" w:color="auto"/>
                        <w:left w:val="none" w:sz="0" w:space="0" w:color="auto"/>
                        <w:bottom w:val="none" w:sz="0" w:space="0" w:color="auto"/>
                        <w:right w:val="none" w:sz="0" w:space="0" w:color="auto"/>
                      </w:divBdr>
                    </w:div>
                  </w:divsChild>
                </w:div>
                <w:div w:id="753360159">
                  <w:marLeft w:val="0"/>
                  <w:marRight w:val="0"/>
                  <w:marTop w:val="0"/>
                  <w:marBottom w:val="0"/>
                  <w:divBdr>
                    <w:top w:val="none" w:sz="0" w:space="0" w:color="auto"/>
                    <w:left w:val="none" w:sz="0" w:space="0" w:color="auto"/>
                    <w:bottom w:val="none" w:sz="0" w:space="0" w:color="auto"/>
                    <w:right w:val="none" w:sz="0" w:space="0" w:color="auto"/>
                  </w:divBdr>
                  <w:divsChild>
                    <w:div w:id="982466375">
                      <w:marLeft w:val="0"/>
                      <w:marRight w:val="0"/>
                      <w:marTop w:val="0"/>
                      <w:marBottom w:val="0"/>
                      <w:divBdr>
                        <w:top w:val="none" w:sz="0" w:space="0" w:color="auto"/>
                        <w:left w:val="none" w:sz="0" w:space="0" w:color="auto"/>
                        <w:bottom w:val="none" w:sz="0" w:space="0" w:color="auto"/>
                        <w:right w:val="none" w:sz="0" w:space="0" w:color="auto"/>
                      </w:divBdr>
                    </w:div>
                  </w:divsChild>
                </w:div>
                <w:div w:id="774713015">
                  <w:marLeft w:val="0"/>
                  <w:marRight w:val="0"/>
                  <w:marTop w:val="0"/>
                  <w:marBottom w:val="0"/>
                  <w:divBdr>
                    <w:top w:val="none" w:sz="0" w:space="0" w:color="auto"/>
                    <w:left w:val="none" w:sz="0" w:space="0" w:color="auto"/>
                    <w:bottom w:val="none" w:sz="0" w:space="0" w:color="auto"/>
                    <w:right w:val="none" w:sz="0" w:space="0" w:color="auto"/>
                  </w:divBdr>
                  <w:divsChild>
                    <w:div w:id="238366958">
                      <w:marLeft w:val="0"/>
                      <w:marRight w:val="0"/>
                      <w:marTop w:val="0"/>
                      <w:marBottom w:val="0"/>
                      <w:divBdr>
                        <w:top w:val="none" w:sz="0" w:space="0" w:color="auto"/>
                        <w:left w:val="none" w:sz="0" w:space="0" w:color="auto"/>
                        <w:bottom w:val="none" w:sz="0" w:space="0" w:color="auto"/>
                        <w:right w:val="none" w:sz="0" w:space="0" w:color="auto"/>
                      </w:divBdr>
                    </w:div>
                  </w:divsChild>
                </w:div>
                <w:div w:id="801461951">
                  <w:marLeft w:val="0"/>
                  <w:marRight w:val="0"/>
                  <w:marTop w:val="0"/>
                  <w:marBottom w:val="0"/>
                  <w:divBdr>
                    <w:top w:val="none" w:sz="0" w:space="0" w:color="auto"/>
                    <w:left w:val="none" w:sz="0" w:space="0" w:color="auto"/>
                    <w:bottom w:val="none" w:sz="0" w:space="0" w:color="auto"/>
                    <w:right w:val="none" w:sz="0" w:space="0" w:color="auto"/>
                  </w:divBdr>
                  <w:divsChild>
                    <w:div w:id="785001516">
                      <w:marLeft w:val="0"/>
                      <w:marRight w:val="0"/>
                      <w:marTop w:val="0"/>
                      <w:marBottom w:val="0"/>
                      <w:divBdr>
                        <w:top w:val="none" w:sz="0" w:space="0" w:color="auto"/>
                        <w:left w:val="none" w:sz="0" w:space="0" w:color="auto"/>
                        <w:bottom w:val="none" w:sz="0" w:space="0" w:color="auto"/>
                        <w:right w:val="none" w:sz="0" w:space="0" w:color="auto"/>
                      </w:divBdr>
                    </w:div>
                  </w:divsChild>
                </w:div>
                <w:div w:id="927541702">
                  <w:marLeft w:val="0"/>
                  <w:marRight w:val="0"/>
                  <w:marTop w:val="0"/>
                  <w:marBottom w:val="0"/>
                  <w:divBdr>
                    <w:top w:val="none" w:sz="0" w:space="0" w:color="auto"/>
                    <w:left w:val="none" w:sz="0" w:space="0" w:color="auto"/>
                    <w:bottom w:val="none" w:sz="0" w:space="0" w:color="auto"/>
                    <w:right w:val="none" w:sz="0" w:space="0" w:color="auto"/>
                  </w:divBdr>
                  <w:divsChild>
                    <w:div w:id="255484579">
                      <w:marLeft w:val="0"/>
                      <w:marRight w:val="0"/>
                      <w:marTop w:val="0"/>
                      <w:marBottom w:val="0"/>
                      <w:divBdr>
                        <w:top w:val="none" w:sz="0" w:space="0" w:color="auto"/>
                        <w:left w:val="none" w:sz="0" w:space="0" w:color="auto"/>
                        <w:bottom w:val="none" w:sz="0" w:space="0" w:color="auto"/>
                        <w:right w:val="none" w:sz="0" w:space="0" w:color="auto"/>
                      </w:divBdr>
                    </w:div>
                  </w:divsChild>
                </w:div>
                <w:div w:id="1589193991">
                  <w:marLeft w:val="0"/>
                  <w:marRight w:val="0"/>
                  <w:marTop w:val="0"/>
                  <w:marBottom w:val="0"/>
                  <w:divBdr>
                    <w:top w:val="none" w:sz="0" w:space="0" w:color="auto"/>
                    <w:left w:val="none" w:sz="0" w:space="0" w:color="auto"/>
                    <w:bottom w:val="none" w:sz="0" w:space="0" w:color="auto"/>
                    <w:right w:val="none" w:sz="0" w:space="0" w:color="auto"/>
                  </w:divBdr>
                  <w:divsChild>
                    <w:div w:id="406341666">
                      <w:marLeft w:val="0"/>
                      <w:marRight w:val="0"/>
                      <w:marTop w:val="0"/>
                      <w:marBottom w:val="0"/>
                      <w:divBdr>
                        <w:top w:val="none" w:sz="0" w:space="0" w:color="auto"/>
                        <w:left w:val="none" w:sz="0" w:space="0" w:color="auto"/>
                        <w:bottom w:val="none" w:sz="0" w:space="0" w:color="auto"/>
                        <w:right w:val="none" w:sz="0" w:space="0" w:color="auto"/>
                      </w:divBdr>
                    </w:div>
                  </w:divsChild>
                </w:div>
                <w:div w:id="1706981739">
                  <w:marLeft w:val="0"/>
                  <w:marRight w:val="0"/>
                  <w:marTop w:val="0"/>
                  <w:marBottom w:val="0"/>
                  <w:divBdr>
                    <w:top w:val="none" w:sz="0" w:space="0" w:color="auto"/>
                    <w:left w:val="none" w:sz="0" w:space="0" w:color="auto"/>
                    <w:bottom w:val="none" w:sz="0" w:space="0" w:color="auto"/>
                    <w:right w:val="none" w:sz="0" w:space="0" w:color="auto"/>
                  </w:divBdr>
                  <w:divsChild>
                    <w:div w:id="3044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82368">
              <w:marLeft w:val="0"/>
              <w:marRight w:val="0"/>
              <w:marTop w:val="0"/>
              <w:marBottom w:val="0"/>
              <w:divBdr>
                <w:top w:val="none" w:sz="0" w:space="0" w:color="auto"/>
                <w:left w:val="none" w:sz="0" w:space="0" w:color="auto"/>
                <w:bottom w:val="none" w:sz="0" w:space="0" w:color="auto"/>
                <w:right w:val="none" w:sz="0" w:space="0" w:color="auto"/>
              </w:divBdr>
              <w:divsChild>
                <w:div w:id="16024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679">
          <w:marLeft w:val="0"/>
          <w:marRight w:val="0"/>
          <w:marTop w:val="0"/>
          <w:marBottom w:val="0"/>
          <w:divBdr>
            <w:top w:val="none" w:sz="0" w:space="0" w:color="auto"/>
            <w:left w:val="none" w:sz="0" w:space="0" w:color="auto"/>
            <w:bottom w:val="none" w:sz="0" w:space="0" w:color="auto"/>
            <w:right w:val="none" w:sz="0" w:space="0" w:color="auto"/>
          </w:divBdr>
          <w:divsChild>
            <w:div w:id="164710483">
              <w:marLeft w:val="0"/>
              <w:marRight w:val="0"/>
              <w:marTop w:val="0"/>
              <w:marBottom w:val="0"/>
              <w:divBdr>
                <w:top w:val="none" w:sz="0" w:space="0" w:color="auto"/>
                <w:left w:val="none" w:sz="0" w:space="0" w:color="auto"/>
                <w:bottom w:val="none" w:sz="0" w:space="0" w:color="auto"/>
                <w:right w:val="none" w:sz="0" w:space="0" w:color="auto"/>
              </w:divBdr>
              <w:divsChild>
                <w:div w:id="7871797">
                  <w:marLeft w:val="0"/>
                  <w:marRight w:val="0"/>
                  <w:marTop w:val="0"/>
                  <w:marBottom w:val="0"/>
                  <w:divBdr>
                    <w:top w:val="none" w:sz="0" w:space="0" w:color="auto"/>
                    <w:left w:val="none" w:sz="0" w:space="0" w:color="auto"/>
                    <w:bottom w:val="none" w:sz="0" w:space="0" w:color="auto"/>
                    <w:right w:val="none" w:sz="0" w:space="0" w:color="auto"/>
                  </w:divBdr>
                </w:div>
              </w:divsChild>
            </w:div>
            <w:div w:id="519510521">
              <w:marLeft w:val="0"/>
              <w:marRight w:val="0"/>
              <w:marTop w:val="0"/>
              <w:marBottom w:val="0"/>
              <w:divBdr>
                <w:top w:val="none" w:sz="0" w:space="0" w:color="auto"/>
                <w:left w:val="none" w:sz="0" w:space="0" w:color="auto"/>
                <w:bottom w:val="none" w:sz="0" w:space="0" w:color="auto"/>
                <w:right w:val="none" w:sz="0" w:space="0" w:color="auto"/>
              </w:divBdr>
              <w:divsChild>
                <w:div w:id="894126763">
                  <w:marLeft w:val="0"/>
                  <w:marRight w:val="0"/>
                  <w:marTop w:val="0"/>
                  <w:marBottom w:val="0"/>
                  <w:divBdr>
                    <w:top w:val="none" w:sz="0" w:space="0" w:color="auto"/>
                    <w:left w:val="none" w:sz="0" w:space="0" w:color="auto"/>
                    <w:bottom w:val="none" w:sz="0" w:space="0" w:color="auto"/>
                    <w:right w:val="none" w:sz="0" w:space="0" w:color="auto"/>
                  </w:divBdr>
                </w:div>
              </w:divsChild>
            </w:div>
            <w:div w:id="646863786">
              <w:marLeft w:val="0"/>
              <w:marRight w:val="0"/>
              <w:marTop w:val="0"/>
              <w:marBottom w:val="0"/>
              <w:divBdr>
                <w:top w:val="none" w:sz="0" w:space="0" w:color="auto"/>
                <w:left w:val="none" w:sz="0" w:space="0" w:color="auto"/>
                <w:bottom w:val="none" w:sz="0" w:space="0" w:color="auto"/>
                <w:right w:val="none" w:sz="0" w:space="0" w:color="auto"/>
              </w:divBdr>
              <w:divsChild>
                <w:div w:id="1548301764">
                  <w:marLeft w:val="0"/>
                  <w:marRight w:val="0"/>
                  <w:marTop w:val="0"/>
                  <w:marBottom w:val="0"/>
                  <w:divBdr>
                    <w:top w:val="none" w:sz="0" w:space="0" w:color="auto"/>
                    <w:left w:val="none" w:sz="0" w:space="0" w:color="auto"/>
                    <w:bottom w:val="none" w:sz="0" w:space="0" w:color="auto"/>
                    <w:right w:val="none" w:sz="0" w:space="0" w:color="auto"/>
                  </w:divBdr>
                </w:div>
              </w:divsChild>
            </w:div>
            <w:div w:id="1532264081">
              <w:marLeft w:val="0"/>
              <w:marRight w:val="0"/>
              <w:marTop w:val="0"/>
              <w:marBottom w:val="0"/>
              <w:divBdr>
                <w:top w:val="none" w:sz="0" w:space="0" w:color="auto"/>
                <w:left w:val="none" w:sz="0" w:space="0" w:color="auto"/>
                <w:bottom w:val="none" w:sz="0" w:space="0" w:color="auto"/>
                <w:right w:val="none" w:sz="0" w:space="0" w:color="auto"/>
              </w:divBdr>
              <w:divsChild>
                <w:div w:id="52655331">
                  <w:marLeft w:val="0"/>
                  <w:marRight w:val="0"/>
                  <w:marTop w:val="0"/>
                  <w:marBottom w:val="0"/>
                  <w:divBdr>
                    <w:top w:val="none" w:sz="0" w:space="0" w:color="auto"/>
                    <w:left w:val="none" w:sz="0" w:space="0" w:color="auto"/>
                    <w:bottom w:val="none" w:sz="0" w:space="0" w:color="auto"/>
                    <w:right w:val="none" w:sz="0" w:space="0" w:color="auto"/>
                  </w:divBdr>
                </w:div>
              </w:divsChild>
            </w:div>
            <w:div w:id="1620917718">
              <w:marLeft w:val="0"/>
              <w:marRight w:val="0"/>
              <w:marTop w:val="0"/>
              <w:marBottom w:val="0"/>
              <w:divBdr>
                <w:top w:val="none" w:sz="0" w:space="0" w:color="auto"/>
                <w:left w:val="none" w:sz="0" w:space="0" w:color="auto"/>
                <w:bottom w:val="none" w:sz="0" w:space="0" w:color="auto"/>
                <w:right w:val="none" w:sz="0" w:space="0" w:color="auto"/>
              </w:divBdr>
              <w:divsChild>
                <w:div w:id="1787582763">
                  <w:marLeft w:val="0"/>
                  <w:marRight w:val="0"/>
                  <w:marTop w:val="0"/>
                  <w:marBottom w:val="0"/>
                  <w:divBdr>
                    <w:top w:val="none" w:sz="0" w:space="0" w:color="auto"/>
                    <w:left w:val="none" w:sz="0" w:space="0" w:color="auto"/>
                    <w:bottom w:val="none" w:sz="0" w:space="0" w:color="auto"/>
                    <w:right w:val="none" w:sz="0" w:space="0" w:color="auto"/>
                  </w:divBdr>
                </w:div>
              </w:divsChild>
            </w:div>
            <w:div w:id="2071728930">
              <w:marLeft w:val="0"/>
              <w:marRight w:val="0"/>
              <w:marTop w:val="0"/>
              <w:marBottom w:val="0"/>
              <w:divBdr>
                <w:top w:val="none" w:sz="0" w:space="0" w:color="auto"/>
                <w:left w:val="none" w:sz="0" w:space="0" w:color="auto"/>
                <w:bottom w:val="none" w:sz="0" w:space="0" w:color="auto"/>
                <w:right w:val="none" w:sz="0" w:space="0" w:color="auto"/>
              </w:divBdr>
              <w:divsChild>
                <w:div w:id="377360119">
                  <w:marLeft w:val="0"/>
                  <w:marRight w:val="0"/>
                  <w:marTop w:val="0"/>
                  <w:marBottom w:val="0"/>
                  <w:divBdr>
                    <w:top w:val="none" w:sz="0" w:space="0" w:color="auto"/>
                    <w:left w:val="none" w:sz="0" w:space="0" w:color="auto"/>
                    <w:bottom w:val="none" w:sz="0" w:space="0" w:color="auto"/>
                    <w:right w:val="none" w:sz="0" w:space="0" w:color="auto"/>
                  </w:divBdr>
                  <w:divsChild>
                    <w:div w:id="2114586652">
                      <w:marLeft w:val="0"/>
                      <w:marRight w:val="0"/>
                      <w:marTop w:val="0"/>
                      <w:marBottom w:val="0"/>
                      <w:divBdr>
                        <w:top w:val="none" w:sz="0" w:space="0" w:color="auto"/>
                        <w:left w:val="none" w:sz="0" w:space="0" w:color="auto"/>
                        <w:bottom w:val="none" w:sz="0" w:space="0" w:color="auto"/>
                        <w:right w:val="none" w:sz="0" w:space="0" w:color="auto"/>
                      </w:divBdr>
                    </w:div>
                  </w:divsChild>
                </w:div>
                <w:div w:id="1646928151">
                  <w:marLeft w:val="0"/>
                  <w:marRight w:val="0"/>
                  <w:marTop w:val="0"/>
                  <w:marBottom w:val="0"/>
                  <w:divBdr>
                    <w:top w:val="none" w:sz="0" w:space="0" w:color="auto"/>
                    <w:left w:val="none" w:sz="0" w:space="0" w:color="auto"/>
                    <w:bottom w:val="none" w:sz="0" w:space="0" w:color="auto"/>
                    <w:right w:val="none" w:sz="0" w:space="0" w:color="auto"/>
                  </w:divBdr>
                  <w:divsChild>
                    <w:div w:id="635724796">
                      <w:marLeft w:val="0"/>
                      <w:marRight w:val="0"/>
                      <w:marTop w:val="0"/>
                      <w:marBottom w:val="0"/>
                      <w:divBdr>
                        <w:top w:val="none" w:sz="0" w:space="0" w:color="auto"/>
                        <w:left w:val="none" w:sz="0" w:space="0" w:color="auto"/>
                        <w:bottom w:val="none" w:sz="0" w:space="0" w:color="auto"/>
                        <w:right w:val="none" w:sz="0" w:space="0" w:color="auto"/>
                      </w:divBdr>
                    </w:div>
                  </w:divsChild>
                </w:div>
                <w:div w:id="1982033444">
                  <w:marLeft w:val="0"/>
                  <w:marRight w:val="0"/>
                  <w:marTop w:val="0"/>
                  <w:marBottom w:val="0"/>
                  <w:divBdr>
                    <w:top w:val="none" w:sz="0" w:space="0" w:color="auto"/>
                    <w:left w:val="none" w:sz="0" w:space="0" w:color="auto"/>
                    <w:bottom w:val="none" w:sz="0" w:space="0" w:color="auto"/>
                    <w:right w:val="none" w:sz="0" w:space="0" w:color="auto"/>
                  </w:divBdr>
                  <w:divsChild>
                    <w:div w:id="1101486166">
                      <w:marLeft w:val="0"/>
                      <w:marRight w:val="0"/>
                      <w:marTop w:val="0"/>
                      <w:marBottom w:val="0"/>
                      <w:divBdr>
                        <w:top w:val="none" w:sz="0" w:space="0" w:color="auto"/>
                        <w:left w:val="none" w:sz="0" w:space="0" w:color="auto"/>
                        <w:bottom w:val="none" w:sz="0" w:space="0" w:color="auto"/>
                        <w:right w:val="none" w:sz="0" w:space="0" w:color="auto"/>
                      </w:divBdr>
                    </w:div>
                  </w:divsChild>
                </w:div>
                <w:div w:id="2107269782">
                  <w:marLeft w:val="0"/>
                  <w:marRight w:val="0"/>
                  <w:marTop w:val="0"/>
                  <w:marBottom w:val="0"/>
                  <w:divBdr>
                    <w:top w:val="none" w:sz="0" w:space="0" w:color="auto"/>
                    <w:left w:val="none" w:sz="0" w:space="0" w:color="auto"/>
                    <w:bottom w:val="none" w:sz="0" w:space="0" w:color="auto"/>
                    <w:right w:val="none" w:sz="0" w:space="0" w:color="auto"/>
                  </w:divBdr>
                  <w:divsChild>
                    <w:div w:id="10257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9126">
          <w:marLeft w:val="0"/>
          <w:marRight w:val="0"/>
          <w:marTop w:val="0"/>
          <w:marBottom w:val="0"/>
          <w:divBdr>
            <w:top w:val="none" w:sz="0" w:space="0" w:color="auto"/>
            <w:left w:val="none" w:sz="0" w:space="0" w:color="auto"/>
            <w:bottom w:val="none" w:sz="0" w:space="0" w:color="auto"/>
            <w:right w:val="none" w:sz="0" w:space="0" w:color="auto"/>
          </w:divBdr>
          <w:divsChild>
            <w:div w:id="230850210">
              <w:marLeft w:val="0"/>
              <w:marRight w:val="0"/>
              <w:marTop w:val="0"/>
              <w:marBottom w:val="0"/>
              <w:divBdr>
                <w:top w:val="none" w:sz="0" w:space="0" w:color="auto"/>
                <w:left w:val="none" w:sz="0" w:space="0" w:color="auto"/>
                <w:bottom w:val="none" w:sz="0" w:space="0" w:color="auto"/>
                <w:right w:val="none" w:sz="0" w:space="0" w:color="auto"/>
              </w:divBdr>
              <w:divsChild>
                <w:div w:id="868106995">
                  <w:marLeft w:val="0"/>
                  <w:marRight w:val="0"/>
                  <w:marTop w:val="0"/>
                  <w:marBottom w:val="0"/>
                  <w:divBdr>
                    <w:top w:val="none" w:sz="0" w:space="0" w:color="auto"/>
                    <w:left w:val="none" w:sz="0" w:space="0" w:color="auto"/>
                    <w:bottom w:val="none" w:sz="0" w:space="0" w:color="auto"/>
                    <w:right w:val="none" w:sz="0" w:space="0" w:color="auto"/>
                  </w:divBdr>
                </w:div>
              </w:divsChild>
            </w:div>
            <w:div w:id="260921800">
              <w:marLeft w:val="0"/>
              <w:marRight w:val="0"/>
              <w:marTop w:val="0"/>
              <w:marBottom w:val="0"/>
              <w:divBdr>
                <w:top w:val="none" w:sz="0" w:space="0" w:color="auto"/>
                <w:left w:val="none" w:sz="0" w:space="0" w:color="auto"/>
                <w:bottom w:val="none" w:sz="0" w:space="0" w:color="auto"/>
                <w:right w:val="none" w:sz="0" w:space="0" w:color="auto"/>
              </w:divBdr>
              <w:divsChild>
                <w:div w:id="960038049">
                  <w:marLeft w:val="0"/>
                  <w:marRight w:val="0"/>
                  <w:marTop w:val="0"/>
                  <w:marBottom w:val="0"/>
                  <w:divBdr>
                    <w:top w:val="none" w:sz="0" w:space="0" w:color="auto"/>
                    <w:left w:val="none" w:sz="0" w:space="0" w:color="auto"/>
                    <w:bottom w:val="none" w:sz="0" w:space="0" w:color="auto"/>
                    <w:right w:val="none" w:sz="0" w:space="0" w:color="auto"/>
                  </w:divBdr>
                </w:div>
              </w:divsChild>
            </w:div>
            <w:div w:id="405878842">
              <w:marLeft w:val="0"/>
              <w:marRight w:val="0"/>
              <w:marTop w:val="0"/>
              <w:marBottom w:val="0"/>
              <w:divBdr>
                <w:top w:val="none" w:sz="0" w:space="0" w:color="auto"/>
                <w:left w:val="none" w:sz="0" w:space="0" w:color="auto"/>
                <w:bottom w:val="none" w:sz="0" w:space="0" w:color="auto"/>
                <w:right w:val="none" w:sz="0" w:space="0" w:color="auto"/>
              </w:divBdr>
              <w:divsChild>
                <w:div w:id="202518729">
                  <w:marLeft w:val="0"/>
                  <w:marRight w:val="0"/>
                  <w:marTop w:val="0"/>
                  <w:marBottom w:val="0"/>
                  <w:divBdr>
                    <w:top w:val="none" w:sz="0" w:space="0" w:color="auto"/>
                    <w:left w:val="none" w:sz="0" w:space="0" w:color="auto"/>
                    <w:bottom w:val="none" w:sz="0" w:space="0" w:color="auto"/>
                    <w:right w:val="none" w:sz="0" w:space="0" w:color="auto"/>
                  </w:divBdr>
                </w:div>
              </w:divsChild>
            </w:div>
            <w:div w:id="1020741539">
              <w:marLeft w:val="0"/>
              <w:marRight w:val="0"/>
              <w:marTop w:val="0"/>
              <w:marBottom w:val="0"/>
              <w:divBdr>
                <w:top w:val="none" w:sz="0" w:space="0" w:color="auto"/>
                <w:left w:val="none" w:sz="0" w:space="0" w:color="auto"/>
                <w:bottom w:val="none" w:sz="0" w:space="0" w:color="auto"/>
                <w:right w:val="none" w:sz="0" w:space="0" w:color="auto"/>
              </w:divBdr>
              <w:divsChild>
                <w:div w:id="20790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812477047">
              <w:marLeft w:val="0"/>
              <w:marRight w:val="0"/>
              <w:marTop w:val="0"/>
              <w:marBottom w:val="0"/>
              <w:divBdr>
                <w:top w:val="none" w:sz="0" w:space="0" w:color="auto"/>
                <w:left w:val="none" w:sz="0" w:space="0" w:color="auto"/>
                <w:bottom w:val="none" w:sz="0" w:space="0" w:color="auto"/>
                <w:right w:val="none" w:sz="0" w:space="0" w:color="auto"/>
              </w:divBdr>
              <w:divsChild>
                <w:div w:id="1353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316">
          <w:marLeft w:val="0"/>
          <w:marRight w:val="0"/>
          <w:marTop w:val="0"/>
          <w:marBottom w:val="0"/>
          <w:divBdr>
            <w:top w:val="none" w:sz="0" w:space="0" w:color="auto"/>
            <w:left w:val="none" w:sz="0" w:space="0" w:color="auto"/>
            <w:bottom w:val="none" w:sz="0" w:space="0" w:color="auto"/>
            <w:right w:val="none" w:sz="0" w:space="0" w:color="auto"/>
          </w:divBdr>
          <w:divsChild>
            <w:div w:id="633290468">
              <w:marLeft w:val="0"/>
              <w:marRight w:val="0"/>
              <w:marTop w:val="0"/>
              <w:marBottom w:val="0"/>
              <w:divBdr>
                <w:top w:val="none" w:sz="0" w:space="0" w:color="auto"/>
                <w:left w:val="none" w:sz="0" w:space="0" w:color="auto"/>
                <w:bottom w:val="none" w:sz="0" w:space="0" w:color="auto"/>
                <w:right w:val="none" w:sz="0" w:space="0" w:color="auto"/>
              </w:divBdr>
              <w:divsChild>
                <w:div w:id="1869097147">
                  <w:marLeft w:val="0"/>
                  <w:marRight w:val="0"/>
                  <w:marTop w:val="0"/>
                  <w:marBottom w:val="0"/>
                  <w:divBdr>
                    <w:top w:val="none" w:sz="0" w:space="0" w:color="auto"/>
                    <w:left w:val="none" w:sz="0" w:space="0" w:color="auto"/>
                    <w:bottom w:val="none" w:sz="0" w:space="0" w:color="auto"/>
                    <w:right w:val="none" w:sz="0" w:space="0" w:color="auto"/>
                  </w:divBdr>
                </w:div>
              </w:divsChild>
            </w:div>
            <w:div w:id="2070615652">
              <w:marLeft w:val="0"/>
              <w:marRight w:val="0"/>
              <w:marTop w:val="0"/>
              <w:marBottom w:val="0"/>
              <w:divBdr>
                <w:top w:val="none" w:sz="0" w:space="0" w:color="auto"/>
                <w:left w:val="none" w:sz="0" w:space="0" w:color="auto"/>
                <w:bottom w:val="none" w:sz="0" w:space="0" w:color="auto"/>
                <w:right w:val="none" w:sz="0" w:space="0" w:color="auto"/>
              </w:divBdr>
              <w:divsChild>
                <w:div w:id="1007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9395">
      <w:bodyDiv w:val="1"/>
      <w:marLeft w:val="0"/>
      <w:marRight w:val="0"/>
      <w:marTop w:val="0"/>
      <w:marBottom w:val="0"/>
      <w:divBdr>
        <w:top w:val="none" w:sz="0" w:space="0" w:color="auto"/>
        <w:left w:val="none" w:sz="0" w:space="0" w:color="auto"/>
        <w:bottom w:val="none" w:sz="0" w:space="0" w:color="auto"/>
        <w:right w:val="none" w:sz="0" w:space="0" w:color="auto"/>
      </w:divBdr>
      <w:divsChild>
        <w:div w:id="239412531">
          <w:marLeft w:val="0"/>
          <w:marRight w:val="0"/>
          <w:marTop w:val="0"/>
          <w:marBottom w:val="0"/>
          <w:divBdr>
            <w:top w:val="none" w:sz="0" w:space="0" w:color="auto"/>
            <w:left w:val="none" w:sz="0" w:space="0" w:color="auto"/>
            <w:bottom w:val="none" w:sz="0" w:space="0" w:color="auto"/>
            <w:right w:val="none" w:sz="0" w:space="0" w:color="auto"/>
          </w:divBdr>
          <w:divsChild>
            <w:div w:id="1722052379">
              <w:marLeft w:val="0"/>
              <w:marRight w:val="0"/>
              <w:marTop w:val="0"/>
              <w:marBottom w:val="0"/>
              <w:divBdr>
                <w:top w:val="none" w:sz="0" w:space="0" w:color="auto"/>
                <w:left w:val="none" w:sz="0" w:space="0" w:color="auto"/>
                <w:bottom w:val="none" w:sz="0" w:space="0" w:color="auto"/>
                <w:right w:val="none" w:sz="0" w:space="0" w:color="auto"/>
              </w:divBdr>
              <w:divsChild>
                <w:div w:id="511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371">
          <w:marLeft w:val="0"/>
          <w:marRight w:val="0"/>
          <w:marTop w:val="0"/>
          <w:marBottom w:val="0"/>
          <w:divBdr>
            <w:top w:val="none" w:sz="0" w:space="0" w:color="auto"/>
            <w:left w:val="none" w:sz="0" w:space="0" w:color="auto"/>
            <w:bottom w:val="none" w:sz="0" w:space="0" w:color="auto"/>
            <w:right w:val="none" w:sz="0" w:space="0" w:color="auto"/>
          </w:divBdr>
          <w:divsChild>
            <w:div w:id="930240525">
              <w:marLeft w:val="0"/>
              <w:marRight w:val="0"/>
              <w:marTop w:val="0"/>
              <w:marBottom w:val="0"/>
              <w:divBdr>
                <w:top w:val="none" w:sz="0" w:space="0" w:color="auto"/>
                <w:left w:val="none" w:sz="0" w:space="0" w:color="auto"/>
                <w:bottom w:val="none" w:sz="0" w:space="0" w:color="auto"/>
                <w:right w:val="none" w:sz="0" w:space="0" w:color="auto"/>
              </w:divBdr>
              <w:divsChild>
                <w:div w:id="4798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731806184">
      <w:bodyDiv w:val="1"/>
      <w:marLeft w:val="0"/>
      <w:marRight w:val="0"/>
      <w:marTop w:val="0"/>
      <w:marBottom w:val="0"/>
      <w:divBdr>
        <w:top w:val="none" w:sz="0" w:space="0" w:color="auto"/>
        <w:left w:val="none" w:sz="0" w:space="0" w:color="auto"/>
        <w:bottom w:val="none" w:sz="0" w:space="0" w:color="auto"/>
        <w:right w:val="none" w:sz="0" w:space="0" w:color="auto"/>
      </w:divBdr>
      <w:divsChild>
        <w:div w:id="2062947362">
          <w:marLeft w:val="0"/>
          <w:marRight w:val="0"/>
          <w:marTop w:val="0"/>
          <w:marBottom w:val="0"/>
          <w:divBdr>
            <w:top w:val="none" w:sz="0" w:space="0" w:color="auto"/>
            <w:left w:val="none" w:sz="0" w:space="0" w:color="auto"/>
            <w:bottom w:val="none" w:sz="0" w:space="0" w:color="auto"/>
            <w:right w:val="none" w:sz="0" w:space="0" w:color="auto"/>
          </w:divBdr>
          <w:divsChild>
            <w:div w:id="993264557">
              <w:marLeft w:val="0"/>
              <w:marRight w:val="0"/>
              <w:marTop w:val="0"/>
              <w:marBottom w:val="0"/>
              <w:divBdr>
                <w:top w:val="none" w:sz="0" w:space="0" w:color="auto"/>
                <w:left w:val="none" w:sz="0" w:space="0" w:color="auto"/>
                <w:bottom w:val="none" w:sz="0" w:space="0" w:color="auto"/>
                <w:right w:val="none" w:sz="0" w:space="0" w:color="auto"/>
              </w:divBdr>
              <w:divsChild>
                <w:div w:id="721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046">
      <w:bodyDiv w:val="1"/>
      <w:marLeft w:val="0"/>
      <w:marRight w:val="0"/>
      <w:marTop w:val="0"/>
      <w:marBottom w:val="0"/>
      <w:divBdr>
        <w:top w:val="none" w:sz="0" w:space="0" w:color="auto"/>
        <w:left w:val="none" w:sz="0" w:space="0" w:color="auto"/>
        <w:bottom w:val="none" w:sz="0" w:space="0" w:color="auto"/>
        <w:right w:val="none" w:sz="0" w:space="0" w:color="auto"/>
      </w:divBdr>
      <w:divsChild>
        <w:div w:id="1224175707">
          <w:marLeft w:val="0"/>
          <w:marRight w:val="0"/>
          <w:marTop w:val="0"/>
          <w:marBottom w:val="0"/>
          <w:divBdr>
            <w:top w:val="none" w:sz="0" w:space="0" w:color="auto"/>
            <w:left w:val="none" w:sz="0" w:space="0" w:color="auto"/>
            <w:bottom w:val="none" w:sz="0" w:space="0" w:color="auto"/>
            <w:right w:val="none" w:sz="0" w:space="0" w:color="auto"/>
          </w:divBdr>
          <w:divsChild>
            <w:div w:id="1089158857">
              <w:marLeft w:val="0"/>
              <w:marRight w:val="0"/>
              <w:marTop w:val="0"/>
              <w:marBottom w:val="0"/>
              <w:divBdr>
                <w:top w:val="none" w:sz="0" w:space="0" w:color="auto"/>
                <w:left w:val="none" w:sz="0" w:space="0" w:color="auto"/>
                <w:bottom w:val="none" w:sz="0" w:space="0" w:color="auto"/>
                <w:right w:val="none" w:sz="0" w:space="0" w:color="auto"/>
              </w:divBdr>
              <w:divsChild>
                <w:div w:id="1617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18019206">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7">
          <w:marLeft w:val="0"/>
          <w:marRight w:val="0"/>
          <w:marTop w:val="0"/>
          <w:marBottom w:val="0"/>
          <w:divBdr>
            <w:top w:val="none" w:sz="0" w:space="0" w:color="auto"/>
            <w:left w:val="none" w:sz="0" w:space="0" w:color="auto"/>
            <w:bottom w:val="none" w:sz="0" w:space="0" w:color="auto"/>
            <w:right w:val="none" w:sz="0" w:space="0" w:color="auto"/>
          </w:divBdr>
          <w:divsChild>
            <w:div w:id="102576080">
              <w:marLeft w:val="0"/>
              <w:marRight w:val="0"/>
              <w:marTop w:val="0"/>
              <w:marBottom w:val="0"/>
              <w:divBdr>
                <w:top w:val="none" w:sz="0" w:space="0" w:color="auto"/>
                <w:left w:val="none" w:sz="0" w:space="0" w:color="auto"/>
                <w:bottom w:val="none" w:sz="0" w:space="0" w:color="auto"/>
                <w:right w:val="none" w:sz="0" w:space="0" w:color="auto"/>
              </w:divBdr>
              <w:divsChild>
                <w:div w:id="8730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014CE-D40C-4222-90D9-7B9295B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3678</Words>
  <Characters>20234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23865</CharactersWithSpaces>
  <SharedDoc>false</SharedDoc>
  <HLinks>
    <vt:vector size="6" baseType="variant">
      <vt:variant>
        <vt:i4>3604531</vt:i4>
      </vt:variant>
      <vt:variant>
        <vt:i4>0</vt:i4>
      </vt:variant>
      <vt:variant>
        <vt:i4>0</vt:i4>
      </vt:variant>
      <vt:variant>
        <vt:i4>5</vt:i4>
      </vt:variant>
      <vt:variant>
        <vt:lpwstr>https://vertebralchile.cl/2020/03/04/la-continuidad-en-la-formacion-de-trabajadores-en-el-sector-de-la-estp-el-reconocimiento-de-aprendizajes-previos-en-perspectiva-comparada/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Diana Maria Gomez Ortiz</cp:lastModifiedBy>
  <cp:revision>3</cp:revision>
  <cp:lastPrinted>2020-12-17T16:06:00Z</cp:lastPrinted>
  <dcterms:created xsi:type="dcterms:W3CDTF">2023-09-05T16:43:00Z</dcterms:created>
  <dcterms:modified xsi:type="dcterms:W3CDTF">2023-09-05T18:48:00Z</dcterms:modified>
</cp:coreProperties>
</file>