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9B6" w:rsidRPr="004169B6" w:rsidRDefault="004169B6" w:rsidP="004169B6">
      <w:pPr>
        <w:shd w:val="clear" w:color="auto" w:fill="FFFFFF"/>
        <w:spacing w:before="75" w:after="75" w:line="240" w:lineRule="auto"/>
        <w:jc w:val="center"/>
        <w:rPr>
          <w:rFonts w:ascii="Verdana" w:eastAsia="Times New Roman" w:hAnsi="Verdana" w:cs="Times New Roman"/>
          <w:color w:val="000000"/>
          <w:sz w:val="20"/>
          <w:szCs w:val="20"/>
          <w:lang w:eastAsia="es-419"/>
        </w:rPr>
      </w:pPr>
      <w:bookmarkStart w:id="0" w:name="_GoBack"/>
      <w:r w:rsidRPr="004169B6">
        <w:rPr>
          <w:rFonts w:ascii="Bookman Old Style" w:eastAsia="Times New Roman" w:hAnsi="Bookman Old Style" w:cs="Times New Roman"/>
          <w:b/>
          <w:bCs/>
          <w:color w:val="000000"/>
          <w:sz w:val="28"/>
          <w:szCs w:val="28"/>
          <w:lang w:eastAsia="es-419"/>
        </w:rPr>
        <w:t>PROVIDENCIAS RELEVANTES</w:t>
      </w:r>
    </w:p>
    <w:bookmarkEnd w:id="0"/>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LUIS GABRIEL MIRANDA BUELVAS</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4" w:history="1">
                    <w:r w:rsidRPr="004169B6">
                      <w:rPr>
                        <w:rFonts w:ascii="Times New Roman" w:eastAsia="Times New Roman" w:hAnsi="Times New Roman" w:cs="Times New Roman"/>
                        <w:b/>
                        <w:bCs/>
                        <w:color w:val="6867A7"/>
                        <w:sz w:val="20"/>
                        <w:szCs w:val="20"/>
                        <w:u w:val="single"/>
                        <w:lang w:eastAsia="es-419"/>
                      </w:rPr>
                      <w:t>40084</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13/02/2013</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br/>
      </w: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RECURSO DE CASACIÓN, PROPOSICIÓN JURÍDICA</w:t>
      </w:r>
      <w:r w:rsidRPr="004169B6">
        <w:rPr>
          <w:rFonts w:ascii="Bookman Old Style" w:eastAsia="Times New Roman" w:hAnsi="Bookman Old Style" w:cs="Times New Roman"/>
          <w:color w:val="000000"/>
          <w:sz w:val="20"/>
          <w:szCs w:val="20"/>
          <w:lang w:eastAsia="es-419"/>
        </w:rPr>
        <w:t> - Las normas convencionales no tienen la condición de norma sustancial de alcance nacional - Su inclusión no es óbice para el estudio del cargo, siempre que se incluya un precepto sustancial de orden nacional que constituya la base esencial de fallo o haya debido serlo</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Necesidad de atacar y desvirtuar todos los argumentos esenciales del fallo</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Los cargos deben tener absoluta correspondencia con el petitum y la causa petendi de la demanda inicial</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MEDIO NUEVO</w:t>
      </w:r>
      <w:r w:rsidRPr="004169B6">
        <w:rPr>
          <w:rFonts w:ascii="Bookman Old Style" w:eastAsia="Times New Roman" w:hAnsi="Bookman Old Style" w:cs="Times New Roman"/>
          <w:color w:val="000000"/>
          <w:sz w:val="20"/>
          <w:szCs w:val="20"/>
          <w:lang w:eastAsia="es-419"/>
        </w:rPr>
        <w:t> - Por alteración de la causa petendi de la demanda inicial</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Rebatir si el paso del tiempo afecta las certificaciones de servicios que no hubieran tenido como tales tiempos no trabajados o no laborados, es un tema que debe estudiarse por vía directa</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Técnica - Vía indirecta</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RECURSO DE CASACIÓN, APLICACIÓN INDEBIDA</w:t>
      </w:r>
      <w:r w:rsidRPr="004169B6">
        <w:rPr>
          <w:rFonts w:ascii="Bookman Old Style" w:eastAsia="Times New Roman" w:hAnsi="Bookman Old Style" w:cs="Times New Roman"/>
          <w:color w:val="000000"/>
          <w:sz w:val="20"/>
          <w:szCs w:val="20"/>
          <w:lang w:eastAsia="es-419"/>
        </w:rPr>
        <w:t> - No se puede imputar respecto de normas que no fueron tocadas expresa o tácitamente por el juez</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RECURSO DE CASACIÓN - Técnica</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25"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LUIS GABRIEL MIRANDA BUELVAS</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5" w:history="1">
                    <w:r w:rsidRPr="004169B6">
                      <w:rPr>
                        <w:rFonts w:ascii="Bookman Old Style" w:eastAsia="Times New Roman" w:hAnsi="Bookman Old Style" w:cs="Times New Roman"/>
                        <w:b/>
                        <w:bCs/>
                        <w:color w:val="6867A7"/>
                        <w:sz w:val="20"/>
                        <w:szCs w:val="20"/>
                        <w:u w:val="single"/>
                        <w:lang w:eastAsia="es-419"/>
                      </w:rPr>
                      <w:t>39357</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13/02/2013</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Procesal del Trabajo y de la Seguridad Social art. 77 núm. 2 / Código de Procedimiento Civil art. 196, 201 / Código de Procedimiento Civil art. 195 / Código Procesal del Trabajo y de la Seguridad Social art. 60, 61</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LIBRE FORMACIÓN DEL CONVENCIMIENTO</w:t>
      </w:r>
      <w:r w:rsidRPr="004169B6">
        <w:rPr>
          <w:rFonts w:ascii="Bookman Old Style" w:eastAsia="Times New Roman" w:hAnsi="Bookman Old Style" w:cs="Times New Roman"/>
          <w:color w:val="000000"/>
          <w:sz w:val="20"/>
          <w:szCs w:val="20"/>
          <w:lang w:eastAsia="es-419"/>
        </w:rPr>
        <w:t> - Facultad del juez para darle preferencia a una pruebas frente a otras, salvo cuando la ley exija determinada solemnidad ad substantiam actus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Finalidad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LIBRE FORMACIÓN DEL CONVENCIMIENTO</w:t>
      </w:r>
      <w:r w:rsidRPr="004169B6">
        <w:rPr>
          <w:rFonts w:ascii="Bookman Old Style" w:eastAsia="Times New Roman" w:hAnsi="Bookman Old Style" w:cs="Times New Roman"/>
          <w:color w:val="000000"/>
          <w:sz w:val="20"/>
          <w:szCs w:val="20"/>
          <w:lang w:eastAsia="es-419"/>
        </w:rPr>
        <w:t> - La valoración probatoria de los jueces de instancia es inmodificable mientras ella no los lleve a decidir contra la evidencia de los hechos en la forma como fueron probados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No es una tercera instancia - Corresponde al recurrente derruir la presunción de legalidad y acierto de la sentencia acusada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No es una tercera instancia donde pueden discutirse libremente las pruebas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ERROR DE HECHO</w:t>
      </w:r>
      <w:r w:rsidRPr="004169B6">
        <w:rPr>
          <w:rFonts w:ascii="Bookman Old Style" w:eastAsia="Times New Roman" w:hAnsi="Bookman Old Style" w:cs="Times New Roman"/>
          <w:color w:val="000000"/>
          <w:sz w:val="20"/>
          <w:szCs w:val="20"/>
          <w:lang w:eastAsia="es-419"/>
        </w:rPr>
        <w:t> – Concepto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Necesidad de atacar todas las pruebas en que se soporta el fallo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w:t>
      </w:r>
      <w:r w:rsidRPr="004169B6">
        <w:rPr>
          <w:rFonts w:ascii="Bookman Old Style" w:eastAsia="Times New Roman" w:hAnsi="Bookman Old Style" w:cs="Times New Roman"/>
          <w:color w:val="000000"/>
          <w:sz w:val="20"/>
          <w:szCs w:val="20"/>
          <w:lang w:eastAsia="es-419"/>
        </w:rPr>
        <w:t> - Necesidad de atacar y desvirtuar todos los argumentos esenciales del fallo acusado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ANÁLISIS DE PRUEBAS, CONTRATO REALIDAD</w:t>
      </w:r>
      <w:r w:rsidRPr="004169B6">
        <w:rPr>
          <w:rFonts w:ascii="Bookman Old Style" w:eastAsia="Times New Roman" w:hAnsi="Bookman Old Style" w:cs="Times New Roman"/>
          <w:color w:val="000000"/>
          <w:sz w:val="20"/>
          <w:szCs w:val="20"/>
          <w:lang w:eastAsia="es-419"/>
        </w:rPr>
        <w:t> - Ausencia de confesión en la demanda y su contestación sobre la existencia del vínculo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ANÁLISIS DE PRUEBAS, CONTRATO REALIDAD</w:t>
      </w:r>
      <w:r w:rsidRPr="004169B6">
        <w:rPr>
          <w:rFonts w:ascii="Bookman Old Style" w:eastAsia="Times New Roman" w:hAnsi="Bookman Old Style" w:cs="Times New Roman"/>
          <w:color w:val="000000"/>
          <w:sz w:val="20"/>
          <w:szCs w:val="20"/>
          <w:lang w:eastAsia="es-419"/>
        </w:rPr>
        <w:t> - Ausencia de error de hecho del ad quem al considerar que los servicios prestados por la demandante a la copropiedad fueron en calidad de administradora, en forma autónoma, pero observando las funciones y directrices impartidas por aquella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CONTRATO REALIDAD, CONTRATO DE TRABAJO</w:t>
      </w:r>
      <w:r w:rsidRPr="004169B6">
        <w:rPr>
          <w:rFonts w:ascii="Bookman Old Style" w:eastAsia="Times New Roman" w:hAnsi="Bookman Old Style" w:cs="Times New Roman"/>
          <w:color w:val="000000"/>
          <w:sz w:val="20"/>
          <w:szCs w:val="20"/>
          <w:lang w:eastAsia="es-419"/>
        </w:rPr>
        <w:t> - Las fechas del contrato y las instrucciones para el ejercicio del cargo, per se, no lo hacen de naturaleza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CONFESIÓN FICTA</w:t>
      </w:r>
      <w:r w:rsidRPr="004169B6">
        <w:rPr>
          <w:rFonts w:ascii="Bookman Old Style" w:eastAsia="Times New Roman" w:hAnsi="Bookman Old Style" w:cs="Times New Roman"/>
          <w:color w:val="000000"/>
          <w:sz w:val="20"/>
          <w:szCs w:val="20"/>
          <w:lang w:eastAsia="es-419"/>
        </w:rPr>
        <w:t> - Por inasistencia a la audiencia de conciliación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CONFESIÓN</w:t>
      </w:r>
      <w:r w:rsidRPr="004169B6">
        <w:rPr>
          <w:rFonts w:ascii="Bookman Old Style" w:eastAsia="Times New Roman" w:hAnsi="Bookman Old Style" w:cs="Times New Roman"/>
          <w:color w:val="000000"/>
          <w:sz w:val="20"/>
          <w:szCs w:val="20"/>
          <w:lang w:eastAsia="es-419"/>
        </w:rPr>
        <w:t> - La que no proviene de todos los litisconsortes necesarios tiene el valor de testimonio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CONFESIÓN FICTA</w:t>
      </w:r>
      <w:r w:rsidRPr="004169B6">
        <w:rPr>
          <w:rFonts w:ascii="Bookman Old Style" w:eastAsia="Times New Roman" w:hAnsi="Bookman Old Style" w:cs="Times New Roman"/>
          <w:color w:val="000000"/>
          <w:sz w:val="20"/>
          <w:szCs w:val="20"/>
          <w:lang w:eastAsia="es-419"/>
        </w:rPr>
        <w:t> - Puede ser infirmada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CONFESIÓN FICTA</w:t>
      </w:r>
      <w:r w:rsidRPr="004169B6">
        <w:rPr>
          <w:rFonts w:ascii="Bookman Old Style" w:eastAsia="Times New Roman" w:hAnsi="Bookman Old Style" w:cs="Times New Roman"/>
          <w:color w:val="000000"/>
          <w:sz w:val="20"/>
          <w:szCs w:val="20"/>
          <w:lang w:eastAsia="es-419"/>
        </w:rPr>
        <w:t> - No puede entenderse de carácter genérico o indeterminado, sino que, debe versar sobre expresiones concretas, claras y precisas - El juez debe indicar los hechos sobre los que recae, los cuales, deben ser susceptibles de ser confesados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CONFESIÓN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11111 | Fecha: 05/11/1998 | Tema: LIBRE FORMACIÓN DEL CONVENCIMIENTO - Facultad del juez para darle preferencia a una pruebas frente a otras, salvo cuando la ley exija determinada solemnidad ad substantiam actus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6043 | Fecha: 11/02/1994 | Tema: ERROR DE HECHO - Concepto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27060 | Fecha: 23/08/2006 | Tema: CONFESIÓN FICTA - No puede entenderse de carácter genérico o indeterminado, sino que, debe versar sobre expresiones concretas, claras y precisas - El juez debe indicar los hechos sobre los que recae, los cuales, deben ser susceptibles de ser confesados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29694 | Fecha: 17/03/2010 | Tema: CONFESIÓN FICTA - No puede entenderse de carácter genérico o indeterminado, sino que, debe versar sobre expresiones concretas, claras y precisas - El juez debe indicar los hechos sobre los que recae, los cuales, deben ser susceptibles de ser confesados</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26"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LUIS GABRIEL MIRANDA BUELVAS</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6" w:history="1">
                    <w:r w:rsidRPr="004169B6">
                      <w:rPr>
                        <w:rFonts w:ascii="Bookman Old Style" w:eastAsia="Times New Roman" w:hAnsi="Bookman Old Style" w:cs="Times New Roman"/>
                        <w:b/>
                        <w:bCs/>
                        <w:color w:val="6867A7"/>
                        <w:sz w:val="20"/>
                        <w:szCs w:val="20"/>
                        <w:u w:val="single"/>
                        <w:lang w:eastAsia="es-419"/>
                      </w:rPr>
                      <w:t>36606</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22/01/2013</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Civil art. 2155, 2160, 218463, / Código Procesal del Trabajo y de la Seguridad Social art. 50 / Código de Procedimiento Civil art. 305</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RECURSO DE CASACIÓN, MEDIO NUEVO</w:t>
      </w:r>
      <w:r w:rsidRPr="004169B6">
        <w:rPr>
          <w:rFonts w:ascii="Bookman Old Style" w:eastAsia="Times New Roman" w:hAnsi="Bookman Old Style" w:cs="Times New Roman"/>
          <w:color w:val="000000"/>
          <w:sz w:val="20"/>
          <w:szCs w:val="20"/>
          <w:lang w:eastAsia="es-419"/>
        </w:rPr>
        <w:t> - Plantear pretensiones y hechos nuevos a los estudiados en las instancias, desconoce el derecho de defensa y contradicción</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PRINCIPIO DE CONSONANCIA</w:t>
      </w:r>
      <w:r w:rsidRPr="004169B6">
        <w:rPr>
          <w:rFonts w:ascii="Bookman Old Style" w:eastAsia="Times New Roman" w:hAnsi="Bookman Old Style" w:cs="Times New Roman"/>
          <w:color w:val="000000"/>
          <w:sz w:val="20"/>
          <w:szCs w:val="20"/>
          <w:lang w:eastAsia="es-419"/>
        </w:rPr>
        <w:t> - No es objeto del recurso variar el petitum de la demanda inicial o modificar la causa petendi - La litis no se puede variar, salvo las excepciones legales, esto es, por el ejercicio de las facultades extra y ultra petita o por hechos sobrevinientes al proceso que modifican o extinguen el derecho litigado</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DICTAMEN PERICIAL</w:t>
      </w:r>
      <w:r w:rsidRPr="004169B6">
        <w:rPr>
          <w:rFonts w:ascii="Bookman Old Style" w:eastAsia="Times New Roman" w:hAnsi="Bookman Old Style" w:cs="Times New Roman"/>
          <w:color w:val="000000"/>
          <w:sz w:val="20"/>
          <w:szCs w:val="20"/>
          <w:lang w:eastAsia="es-419"/>
        </w:rPr>
        <w:t> - No es prueba hábil para estructurar el error de hecho</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CONTRATO DE MANDATO</w:t>
      </w:r>
      <w:r w:rsidRPr="004169B6">
        <w:rPr>
          <w:rFonts w:ascii="Bookman Old Style" w:eastAsia="Times New Roman" w:hAnsi="Bookman Old Style" w:cs="Times New Roman"/>
          <w:color w:val="000000"/>
          <w:sz w:val="20"/>
          <w:szCs w:val="20"/>
          <w:lang w:eastAsia="es-419"/>
        </w:rPr>
        <w:t> - Su recta ejecución comprende no solo la "sustancia", sino las actividades necesarias y consubstanciales para desarrollar el objeto contractual</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CONTRATO DE MANDATO</w:t>
      </w:r>
      <w:r w:rsidRPr="004169B6">
        <w:rPr>
          <w:rFonts w:ascii="Bookman Old Style" w:eastAsia="Times New Roman" w:hAnsi="Bookman Old Style" w:cs="Times New Roman"/>
          <w:color w:val="000000"/>
          <w:sz w:val="20"/>
          <w:szCs w:val="20"/>
          <w:lang w:eastAsia="es-419"/>
        </w:rPr>
        <w:t> - Honorarios - La tasación judicial sólo procede por falta de estipulación por las partes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RECURSO DE CASACIÓN, MEDIO NUEVO, PRINCIPIO DE CONSONANCIA Y CONTRATO DE MANDATO</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27"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LUIS GABRIEL MIRANDA BUELVAS</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7" w:history="1">
                    <w:r w:rsidRPr="004169B6">
                      <w:rPr>
                        <w:rFonts w:ascii="Bookman Old Style" w:eastAsia="Times New Roman" w:hAnsi="Bookman Old Style" w:cs="Times New Roman"/>
                        <w:b/>
                        <w:bCs/>
                        <w:color w:val="6867A7"/>
                        <w:sz w:val="20"/>
                        <w:szCs w:val="20"/>
                        <w:u w:val="single"/>
                        <w:lang w:eastAsia="es-419"/>
                      </w:rPr>
                      <w:t>40112</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22/01/2013</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ANÁLISIS DE PRUEBAS, DURACIÓN DEL CONTRATO DE TRABAJO</w:t>
      </w:r>
      <w:r w:rsidRPr="004169B6">
        <w:rPr>
          <w:rFonts w:ascii="Bookman Old Style" w:eastAsia="Times New Roman" w:hAnsi="Bookman Old Style" w:cs="Times New Roman"/>
          <w:color w:val="000000"/>
          <w:sz w:val="20"/>
          <w:szCs w:val="20"/>
          <w:lang w:eastAsia="es-419"/>
        </w:rPr>
        <w:t> - Ausencia de error de hecho del ad quem al considerar que la prestación del servicio se efectuó por un período inferior a diez (10) años por suspensión del contrato, lapso insuficiente para la pensión sanción</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SUSPENSIÓN DEL CONTRATO DE TRABAJO</w:t>
      </w:r>
      <w:r w:rsidRPr="004169B6">
        <w:rPr>
          <w:rFonts w:ascii="Bookman Old Style" w:eastAsia="Times New Roman" w:hAnsi="Bookman Old Style" w:cs="Times New Roman"/>
          <w:color w:val="000000"/>
          <w:sz w:val="20"/>
          <w:szCs w:val="20"/>
          <w:lang w:eastAsia="es-419"/>
        </w:rPr>
        <w:t> - Finalidad - El tiempo puede se deducido para efectos de pensiones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SUSPENSIÓN DEL CONTRATO DE TRABAJO - Finalidad - El tiempo puede ser deducido para efectos de pensiones</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28"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ELSY DEL PILAR CUELLO CALDERÓN</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8" w:history="1">
                    <w:r w:rsidRPr="004169B6">
                      <w:rPr>
                        <w:rFonts w:ascii="Bookman Old Style" w:eastAsia="Times New Roman" w:hAnsi="Bookman Old Style" w:cs="Times New Roman"/>
                        <w:b/>
                        <w:bCs/>
                        <w:color w:val="6867A7"/>
                        <w:sz w:val="20"/>
                        <w:szCs w:val="20"/>
                        <w:u w:val="single"/>
                        <w:lang w:eastAsia="es-419"/>
                      </w:rPr>
                      <w:t>39436</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04/12/2012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PARCIALMENTE / FALLO DE INSTANCIA - REVOCA PARCIALMENTE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717 de 2001 art. 1 / Decreto 1295 de 1994 art. 7, 8, 9 49, 50 / Ley 100 de 1993 art. 47 / Decreto 1295 de 1994 art. 13 par. 1</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pacing w:after="0" w:line="240" w:lineRule="auto"/>
        <w:rPr>
          <w:rFonts w:ascii="Times New Roman" w:eastAsia="Times New Roman" w:hAnsi="Times New Roman" w:cs="Times New Roman"/>
          <w:vanish/>
          <w:sz w:val="24"/>
          <w:szCs w:val="24"/>
          <w:lang w:eastAsia="es-419"/>
        </w:rPr>
      </w:pP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ASUNTO:</w:t>
            </w:r>
          </w:p>
          <w:p w:rsidR="004169B6" w:rsidRPr="004169B6" w:rsidRDefault="004169B6" w:rsidP="004169B6">
            <w:pPr>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La controversia gira en torno a si está o no demostrado que la muerte del Alcalde TORRES ROMERO se enmarcó dentro del concepto de accidente de trabajo, con el fin de determinar las consecuencias legales derivadas del mismo.</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ANÁLISIS DE PRUEBAS, ACCIDENTE DE TRABAJO</w:t>
      </w:r>
      <w:r w:rsidRPr="004169B6">
        <w:rPr>
          <w:rFonts w:ascii="Bookman Old Style" w:eastAsia="Times New Roman" w:hAnsi="Bookman Old Style" w:cs="Times New Roman"/>
          <w:color w:val="000000"/>
          <w:sz w:val="20"/>
          <w:szCs w:val="20"/>
          <w:lang w:eastAsia="es-419"/>
        </w:rPr>
        <w:t> - Error de hecho del ad quem al no calificar como accidente de origen profesional al suceso ocurrido por fuera de la empresa, realizando labores habituales e inherentes al cargo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ACCIDENTE DE TRABAJO</w:t>
      </w:r>
      <w:r w:rsidRPr="004169B6">
        <w:rPr>
          <w:rFonts w:ascii="Bookman Old Style" w:eastAsia="Times New Roman" w:hAnsi="Bookman Old Style" w:cs="Times New Roman"/>
          <w:color w:val="000000"/>
          <w:sz w:val="20"/>
          <w:szCs w:val="20"/>
          <w:lang w:eastAsia="es-419"/>
        </w:rPr>
        <w:t> - Comprende el suceso ocurrido por fuera de la empresa, en horas hábiles y en desarrollo de actividades habituales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ACCIDENTE DE TRABAJO</w:t>
      </w:r>
      <w:r w:rsidRPr="004169B6">
        <w:rPr>
          <w:rFonts w:ascii="Bookman Old Style" w:eastAsia="Times New Roman" w:hAnsi="Bookman Old Style" w:cs="Times New Roman"/>
          <w:color w:val="000000"/>
          <w:sz w:val="20"/>
          <w:szCs w:val="20"/>
          <w:lang w:eastAsia="es-419"/>
        </w:rPr>
        <w:t> - Puede ocurrir en desarrollo de actividades que no están relacionadas con las obligaciones laborales, pero que guardan estrecha relación con la prestación del servicio y le son inherentes - Comprende las actividades que necesariamente deben darse para que se pueda presar el servicio (accidente in itinere)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AFILIACIÓN AL SISTEMA DE RIESGOS PROFESIONALES</w:t>
      </w:r>
      <w:r w:rsidRPr="004169B6">
        <w:rPr>
          <w:rFonts w:ascii="Bookman Old Style" w:eastAsia="Times New Roman" w:hAnsi="Bookman Old Style" w:cs="Times New Roman"/>
          <w:color w:val="000000"/>
          <w:sz w:val="20"/>
          <w:szCs w:val="20"/>
          <w:lang w:eastAsia="es-419"/>
        </w:rPr>
        <w:t> - Requisitos - Aceptación tácita de la ARP si la inconformidad se funda en la mora en el pago de los aportes (desafiliación automática)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MORA EN EL PAGO DE LAS COTIZACIONES AL SISTEMA DE RIESGOS PROFESIONALES, DESAFILIACIÓN AUTOMÁTICA</w:t>
      </w:r>
      <w:r w:rsidRPr="004169B6">
        <w:rPr>
          <w:rFonts w:ascii="Bookman Old Style" w:eastAsia="Times New Roman" w:hAnsi="Bookman Old Style" w:cs="Times New Roman"/>
          <w:color w:val="000000"/>
          <w:sz w:val="20"/>
          <w:szCs w:val="20"/>
          <w:lang w:eastAsia="es-419"/>
        </w:rPr>
        <w:t> - Requisitos - Necesidad de comunicar la mora al trabajador y al empleador</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MORA EN EL PAGO DE LAS COTIZACIONES AL SISTEMA DE RIESGOS PROFESIONALES, DESAFILIACIÓN AUTOMÁTICA</w:t>
      </w:r>
      <w:r w:rsidRPr="004169B6">
        <w:rPr>
          <w:rFonts w:ascii="Bookman Old Style" w:eastAsia="Times New Roman" w:hAnsi="Bookman Old Style" w:cs="Times New Roman"/>
          <w:color w:val="000000"/>
          <w:sz w:val="20"/>
          <w:szCs w:val="20"/>
          <w:lang w:eastAsia="es-419"/>
        </w:rPr>
        <w:t> - No es forzosa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AL SISTEMA DE RIESGOS PROFESIONALES, MORA EN EL PAGO DE LAS COTIZACIONES</w:t>
      </w:r>
      <w:r w:rsidRPr="004169B6">
        <w:rPr>
          <w:rFonts w:ascii="Bookman Old Style" w:eastAsia="Times New Roman" w:hAnsi="Bookman Old Style" w:cs="Times New Roman"/>
          <w:color w:val="000000"/>
          <w:sz w:val="20"/>
          <w:szCs w:val="20"/>
          <w:lang w:eastAsia="es-419"/>
        </w:rPr>
        <w:t> - Validez de las cotizaciones canceladas después de ocurrido el siniestro - Saneamiento y vigencia de la afiliación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SISTEMA DE RIESGOS PROFESIONALES</w:t>
      </w:r>
      <w:r w:rsidRPr="004169B6">
        <w:rPr>
          <w:rFonts w:ascii="Bookman Old Style" w:eastAsia="Times New Roman" w:hAnsi="Bookman Old Style" w:cs="Times New Roman"/>
          <w:color w:val="000000"/>
          <w:sz w:val="20"/>
          <w:szCs w:val="20"/>
          <w:lang w:eastAsia="es-419"/>
        </w:rPr>
        <w:t> - Naturaleza – Finalidad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DE SOBREVIVIENTES DE ORIGEN PROFESIONAL</w:t>
      </w:r>
      <w:r w:rsidRPr="004169B6">
        <w:rPr>
          <w:rFonts w:ascii="Bookman Old Style" w:eastAsia="Times New Roman" w:hAnsi="Bookman Old Style" w:cs="Times New Roman"/>
          <w:color w:val="000000"/>
          <w:sz w:val="20"/>
          <w:szCs w:val="20"/>
          <w:lang w:eastAsia="es-419"/>
        </w:rPr>
        <w:t> - Reconocimiento a cargo de la ARP por saneamiento y vigencia de la afiliación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DE SOBREVIVIENTES DE ORIGEN PROFESIONAL</w:t>
      </w:r>
      <w:r w:rsidRPr="004169B6">
        <w:rPr>
          <w:rFonts w:ascii="Bookman Old Style" w:eastAsia="Times New Roman" w:hAnsi="Bookman Old Style" w:cs="Times New Roman"/>
          <w:color w:val="000000"/>
          <w:sz w:val="20"/>
          <w:szCs w:val="20"/>
          <w:lang w:eastAsia="es-419"/>
        </w:rPr>
        <w:t> - Beneficiarios - Monto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INTERESES MORATORIOS</w:t>
      </w:r>
      <w:r w:rsidRPr="004169B6">
        <w:rPr>
          <w:rFonts w:ascii="Bookman Old Style" w:eastAsia="Times New Roman" w:hAnsi="Bookman Old Style" w:cs="Times New Roman"/>
          <w:color w:val="000000"/>
          <w:sz w:val="20"/>
          <w:szCs w:val="20"/>
          <w:lang w:eastAsia="es-419"/>
        </w:rPr>
        <w:t> - Causación en pensión de sobrevivientes de origen profesional - El reconocimiento de la prestación debe hacerse a más tardar dos (2) meses después de radicada la solicitud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ACCIDENTE DE TRABAJO - Comprende el suceso ocurrido por fuera de la empresa, en horas hábiles y en desarrollo de actividades habituales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AFILIACIÓN AL SISTEMA DE RIESGOS PROFESIONALES - Requisitos - Aceptación tácita de la ARP si la inconformidad se funda en la mora en el pago de los aportes (desafiliación automática)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17118 | Fecha: 05/03/2002 | Tema: MORA EN EL PAGO DE LAS COTIZACIONES AL SISTEMA DE RIESGOS PROFESIONALES, DESAFILIACIÓN AUTOMÁTICA - Requisitos - Necesidad de comunicar la mora al trabajador y al empleador</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28865 | Fecha: 13/02/2007 | Tema: MORA EN EL PAGO DE LAS COTIZACIONES AL SISTEMA DE RIESGOS PROFESIONALES, DESAFILIACIÓN AUTOMÁTICA - No es forzosa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37243 | Fecha: 31/01/2012 | Tema: MORA EN EL PAGO DE LAS COTIZACIONES AL SISTEMA DE RIESGOS PROFESIONALES, DESAFILIACIÓN AUTOMÁTICA - No es forzosa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37243 | Fecha: 31/01/2012 | Tema: APORTES AL SISTEMA DE RIESGOS PROFESIONALES, MORA EN EL PAGO DE LAS COTIZACIONES - Validez de las cotizaciones canceladas después de ocurrido el siniestro - Saneamiento y vigencia de la afiliación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33180 | Fecha: 18/11/2009 | Tema: SISTEMA DE RIESGOS PROFESIONALES - Naturaleza - Finalidad</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29"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CARLOS ERNESTO MOLINA MONSALVE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9" w:history="1">
                    <w:r w:rsidRPr="004169B6">
                      <w:rPr>
                        <w:rFonts w:ascii="Bookman Old Style" w:eastAsia="Times New Roman" w:hAnsi="Bookman Old Style" w:cs="Times New Roman"/>
                        <w:b/>
                        <w:bCs/>
                        <w:color w:val="6867A7"/>
                        <w:sz w:val="20"/>
                        <w:szCs w:val="20"/>
                        <w:u w:val="single"/>
                        <w:lang w:eastAsia="es-419"/>
                      </w:rPr>
                      <w:t>42740</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23/10/2012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TOTALMENTE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de Procedimiento Civil art. 174, 179, 180, 307 / Código Procesal del Trabajo y de la Seguridad Social art. 54, 60 / Ley 100 de 1993 art. 133</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pacing w:after="0" w:line="240" w:lineRule="auto"/>
        <w:rPr>
          <w:rFonts w:ascii="Times New Roman" w:eastAsia="Times New Roman" w:hAnsi="Times New Roman" w:cs="Times New Roman"/>
          <w:vanish/>
          <w:sz w:val="24"/>
          <w:szCs w:val="24"/>
          <w:lang w:eastAsia="es-419"/>
        </w:rPr>
      </w:pP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ASUNTO:</w:t>
            </w:r>
          </w:p>
          <w:p w:rsidR="004169B6" w:rsidRPr="004169B6" w:rsidRDefault="004169B6" w:rsidP="004169B6">
            <w:pPr>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Como la orientación del cargo está dirigida por la vía directa, ninguna discusión existe en torno a los fundamentos fácticos que dio por demostrados el Tribunal, esto es, que a las partes las ligó un contrato de trabajo a término indefinido desde 13 de diciembre de 1995 hasta el 25 de mayo de 2007; que ese vínculo laboral terminó unilateralmente y sin justa causa por parte de la empresa demandada; que durante la vigencia del contrato de trabajo Tampa Cargo S.A. no afilió al accionante al sistema general de pensiones; que antes de la vigencia del contrato de trabajo entre la activa y la pasiva, Avianca S.A. le reconoció al actor pensión de jubilación extralegal; que Acero Bayona nació el 11 de agosto de 1943 (fl. 6) y cumplió 60 años de edad en la misma data del 2003. En ese contexto, el aspecto central de la controversia yace en establecer si el accionante tiene derecho a la pensión sanción deprecada o, por el contrario, si la razón está del lado del Tribunal que confirmó la decisión absolutoria de primera instancia.</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PENSIÓN SANCIÓN</w:t>
      </w:r>
      <w:r w:rsidRPr="004169B6">
        <w:rPr>
          <w:rFonts w:ascii="Bookman Old Style" w:eastAsia="Times New Roman" w:hAnsi="Bookman Old Style" w:cs="Times New Roman"/>
          <w:color w:val="000000"/>
          <w:sz w:val="20"/>
          <w:szCs w:val="20"/>
          <w:lang w:eastAsia="es-419"/>
        </w:rPr>
        <w:t> - Reconocimiento por falta de afiliación del trabajador al sistema general de pensiones fundada en que éste ostentaba la calidad de pensionado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PRUEBAS DE OFICIO</w:t>
      </w:r>
      <w:r w:rsidRPr="004169B6">
        <w:rPr>
          <w:rFonts w:ascii="Bookman Old Style" w:eastAsia="Times New Roman" w:hAnsi="Bookman Old Style" w:cs="Times New Roman"/>
          <w:color w:val="000000"/>
          <w:sz w:val="20"/>
          <w:szCs w:val="20"/>
          <w:lang w:eastAsia="es-419"/>
        </w:rPr>
        <w:t> - Son un deber del juez cuando se trata de proteger derechos fundamentales como la pensión, en aras de establecer, cuando sea necesario, la existencia del derecho, el monto, o ambos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PRUEBAS DE OFICIO</w:t>
      </w:r>
      <w:r w:rsidRPr="004169B6">
        <w:rPr>
          <w:rFonts w:ascii="Bookman Old Style" w:eastAsia="Times New Roman" w:hAnsi="Bookman Old Style" w:cs="Times New Roman"/>
          <w:color w:val="000000"/>
          <w:sz w:val="20"/>
          <w:szCs w:val="20"/>
          <w:lang w:eastAsia="es-419"/>
        </w:rPr>
        <w:t> - Los derechos fundamentales de raigrambre social, como la pensión sanción, imponen al juez el deber de decretar las pruebas que permitan concretarlos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DERECHO A LA PENSIÓN, DERECHOS ADQUIRIDOS</w:t>
      </w:r>
      <w:r w:rsidRPr="004169B6">
        <w:rPr>
          <w:rFonts w:ascii="Bookman Old Style" w:eastAsia="Times New Roman" w:hAnsi="Bookman Old Style" w:cs="Times New Roman"/>
          <w:color w:val="000000"/>
          <w:sz w:val="20"/>
          <w:szCs w:val="20"/>
          <w:lang w:eastAsia="es-419"/>
        </w:rPr>
        <w:t> - Si se configuran los presupuestos para el otorgamiento de la pensión, se torna en derecho adquirido, sujeto de protección por parte de los jueces, quienes deben concretar su reconocimiento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SANCIÓN</w:t>
      </w:r>
      <w:r w:rsidRPr="004169B6">
        <w:rPr>
          <w:rFonts w:ascii="Bookman Old Style" w:eastAsia="Times New Roman" w:hAnsi="Bookman Old Style" w:cs="Times New Roman"/>
          <w:color w:val="000000"/>
          <w:sz w:val="20"/>
          <w:szCs w:val="20"/>
          <w:lang w:eastAsia="es-419"/>
        </w:rPr>
        <w:t> - Compatibilidad con otra de naturaleza diferente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 todos los temas titulados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30434 | Fecha: 15/04/2008 | Tema: PRUEBAS DE OFICIO - Los derechos fundamentales de raigrambre social, como la pensión sanción, imponen al juez el deber de decretar las pruebas que permitan concretarlos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35374 | Fecha: 12/08/2009 | Tema: PENSIÓN SANCIÓN - Compatibilidad con otra de naturaleza diferente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SALVAMENTO / ACLARACIÓN / ADICIÓN DE VOTO: </w:t>
      </w:r>
      <w:r w:rsidRPr="004169B6">
        <w:rPr>
          <w:rFonts w:ascii="Bookman Old Style" w:eastAsia="Times New Roman" w:hAnsi="Bookman Old Style" w:cs="Times New Roman"/>
          <w:color w:val="000000"/>
          <w:sz w:val="20"/>
          <w:szCs w:val="20"/>
          <w:lang w:eastAsia="es-419"/>
        </w:rPr>
        <w:t>ACLARACIÓN DE VOTO: RIGOBERTO ECHEVERRI BUENO</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0"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ELSY DEL PILAR CUELLO CALDERÓN</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0" w:history="1">
                    <w:r w:rsidRPr="004169B6">
                      <w:rPr>
                        <w:rFonts w:ascii="Bookman Old Style" w:eastAsia="Times New Roman" w:hAnsi="Bookman Old Style" w:cs="Times New Roman"/>
                        <w:b/>
                        <w:bCs/>
                        <w:color w:val="6867A7"/>
                        <w:sz w:val="20"/>
                        <w:szCs w:val="20"/>
                        <w:u w:val="single"/>
                        <w:lang w:eastAsia="es-419"/>
                      </w:rPr>
                      <w:t>41579</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23/10/2012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TOTALMENTE / FALLO DE INSTANCIA - REVOCA PARCIALMENTE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Sustantivo del Trabajo art. 64 inc. 3 / Ley 789 de 2002 art. 29 / Código Sustantivo del Trabajo art. 65 / Ley 50 de 1990 art. 99 / Ley 789 de 2002 art. 28</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ANÁLISIS DE PRUEBAS, CONTRATO REALIDAD</w:t>
      </w:r>
      <w:r w:rsidRPr="004169B6">
        <w:rPr>
          <w:rFonts w:ascii="Bookman Old Style" w:eastAsia="Times New Roman" w:hAnsi="Bookman Old Style" w:cs="Times New Roman"/>
          <w:color w:val="000000"/>
          <w:sz w:val="20"/>
          <w:szCs w:val="20"/>
          <w:lang w:eastAsia="es-419"/>
        </w:rPr>
        <w:t> - Error de hecho del ad quem al considerar que la prestación del servicio se ejecutó de manera autónoma e independiente - Vinculación mediante contrato de prestación de servicios médicos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CONTRATO REALIDAD, CONTRATO DE TRABAJO</w:t>
      </w:r>
      <w:r w:rsidRPr="004169B6">
        <w:rPr>
          <w:rFonts w:ascii="Bookman Old Style" w:eastAsia="Times New Roman" w:hAnsi="Bookman Old Style" w:cs="Times New Roman"/>
          <w:color w:val="000000"/>
          <w:sz w:val="20"/>
          <w:szCs w:val="20"/>
          <w:lang w:eastAsia="es-419"/>
        </w:rPr>
        <w:t> - La asignación de tareas y responsabilidades específicas, la programación de actividades y días de prestación del servicio, la calificación del desempeño y la emisión de instrucciones para el cumplimiento de actividades, son características propias de la subordinación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INDEMNIZACIÓN POR DESPIDO INJUSTO, CONTRATO REALIDAD</w:t>
      </w:r>
      <w:r w:rsidRPr="004169B6">
        <w:rPr>
          <w:rFonts w:ascii="Bookman Old Style" w:eastAsia="Times New Roman" w:hAnsi="Bookman Old Style" w:cs="Times New Roman"/>
          <w:color w:val="000000"/>
          <w:sz w:val="20"/>
          <w:szCs w:val="20"/>
          <w:lang w:eastAsia="es-419"/>
        </w:rPr>
        <w:t> - Liquidación por declaración judicial del contrato de trabajo a término fijo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CESANTÍAS, INTERESES DE CESANTÍAS, PRIMA DE SERVICIOS, VACACIONES</w:t>
      </w:r>
      <w:r w:rsidRPr="004169B6">
        <w:rPr>
          <w:rFonts w:ascii="Bookman Old Style" w:eastAsia="Times New Roman" w:hAnsi="Bookman Old Style" w:cs="Times New Roman"/>
          <w:color w:val="000000"/>
          <w:sz w:val="20"/>
          <w:szCs w:val="20"/>
          <w:lang w:eastAsia="es-419"/>
        </w:rPr>
        <w:t>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 CONTRATO REALIDAD</w:t>
      </w:r>
      <w:r w:rsidRPr="004169B6">
        <w:rPr>
          <w:rFonts w:ascii="Bookman Old Style" w:eastAsia="Times New Roman" w:hAnsi="Bookman Old Style" w:cs="Times New Roman"/>
          <w:color w:val="000000"/>
          <w:sz w:val="20"/>
          <w:szCs w:val="20"/>
          <w:lang w:eastAsia="es-419"/>
        </w:rPr>
        <w:t> - Condena al empleador en virtud a la declaración judicial del contrato de trabajo - Autorización para descontar de las acreencias del trabajador el porcentaje que le corresponde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SALUD, CONTRATO REALIDAD</w:t>
      </w:r>
      <w:r w:rsidRPr="004169B6">
        <w:rPr>
          <w:rFonts w:ascii="Bookman Old Style" w:eastAsia="Times New Roman" w:hAnsi="Bookman Old Style" w:cs="Times New Roman"/>
          <w:color w:val="000000"/>
          <w:sz w:val="20"/>
          <w:szCs w:val="20"/>
          <w:lang w:eastAsia="es-419"/>
        </w:rPr>
        <w:t> - Condena al empleador en virtud a la declaración judicial del contrato de trabajo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RETENCIÓN EN LA FUENTE</w:t>
      </w:r>
      <w:r w:rsidRPr="004169B6">
        <w:rPr>
          <w:rFonts w:ascii="Bookman Old Style" w:eastAsia="Times New Roman" w:hAnsi="Bookman Old Style" w:cs="Times New Roman"/>
          <w:color w:val="000000"/>
          <w:sz w:val="20"/>
          <w:szCs w:val="20"/>
          <w:lang w:eastAsia="es-419"/>
        </w:rPr>
        <w:t> - No procede la devolución de los descuentos por ser asunto de índole tributario y no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ANÁLISIS DE PRUEBAS, INDEMNIZACIÓN MORATORIA</w:t>
      </w:r>
      <w:r w:rsidRPr="004169B6">
        <w:rPr>
          <w:rFonts w:ascii="Bookman Old Style" w:eastAsia="Times New Roman" w:hAnsi="Bookman Old Style" w:cs="Times New Roman"/>
          <w:color w:val="000000"/>
          <w:sz w:val="20"/>
          <w:szCs w:val="20"/>
          <w:lang w:eastAsia="es-419"/>
        </w:rPr>
        <w:t> - Buena fe del empleador por tener la firme convicción de que la relación estaba regida por un vínculo distinto al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INDEXACIÓN DE SALARIOS Y PRESTACIONES</w:t>
      </w:r>
      <w:r w:rsidRPr="004169B6">
        <w:rPr>
          <w:rFonts w:ascii="Bookman Old Style" w:eastAsia="Times New Roman" w:hAnsi="Bookman Old Style" w:cs="Times New Roman"/>
          <w:color w:val="000000"/>
          <w:sz w:val="20"/>
          <w:szCs w:val="20"/>
          <w:lang w:eastAsia="es-419"/>
        </w:rPr>
        <w:t> - Procede respecto de las acreencias laborales en virtud a la declaración judicial del contrato de trabajo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ANÁLISIS DE PRUEBAS, CONTRATO REALIDAD - Error de hecho del ad quem al considerar que la prestación del servicio se ejecutó de manera autónoma e independiente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APORTES PARA PENSIÓN, APORTES PARA SALUD, CONTRATO REALIDAD - Condena al empleador en virtud a la declaración judicial del contrato de trabajo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15499 | Fecha: 29/06/2001 | Tema: RETENCIÓN EN LA FUENTE - No procede la devolución de los descuentos por ser asunto de índole tributario y no laboral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34559 | Fecha: 14/10/2009 | Tema: RETENCIÓN EN LA FUENTE - No procede la devolución de los descuentos por ser asunto de índole tributario y no laboral</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1"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CARLOS ERNESTO MOLINA MONSALVE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1" w:history="1">
                    <w:r w:rsidRPr="004169B6">
                      <w:rPr>
                        <w:rFonts w:ascii="Bookman Old Style" w:eastAsia="Times New Roman" w:hAnsi="Bookman Old Style" w:cs="Times New Roman"/>
                        <w:b/>
                        <w:bCs/>
                        <w:color w:val="6867A7"/>
                        <w:sz w:val="20"/>
                        <w:szCs w:val="20"/>
                        <w:u w:val="single"/>
                        <w:lang w:eastAsia="es-419"/>
                      </w:rPr>
                      <w:t>40404</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18/09/2012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PARCIALMENTE / FALLO DE INSTANCIA - REVOCA PARCIALMENTE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52 de 1975 / Ley 446 de 1998 art. 162 / Ley 712 de 2001 art. 18 núm. 6 / Código de Procedimiento Civil / Código de Procedimiento Civil art. 305 y 306 / Código Procesal del Trabajo y de la Seguridad Social art. 31, 145 y 151 / Código Sustantivo del Trabajo art. 488</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pacing w:after="0" w:line="240" w:lineRule="auto"/>
        <w:rPr>
          <w:rFonts w:ascii="Times New Roman" w:eastAsia="Times New Roman" w:hAnsi="Times New Roman" w:cs="Times New Roman"/>
          <w:vanish/>
          <w:sz w:val="24"/>
          <w:szCs w:val="24"/>
          <w:lang w:eastAsia="es-419"/>
        </w:rPr>
      </w:pP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ASUNTO:</w:t>
            </w:r>
          </w:p>
          <w:p w:rsidR="004169B6" w:rsidRPr="004169B6" w:rsidRDefault="004169B6" w:rsidP="004169B6">
            <w:pPr>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Los yerros que atribuye el casacionista a la sala sentenciadora se dirigen a demostrar lo siguiente: (i) que el Tribunal no estudió todos los puntos objeto de apelación; (ii) que la facultad de fallar extra y ultra petita no opera en favor de la demandada, y (iii) que la excepción de prescripción no fue fundamentada.</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ANÁLISIS DE PRUEBAS, PRINCIPIO DE CONSONANCIA</w:t>
      </w:r>
      <w:r w:rsidRPr="004169B6">
        <w:rPr>
          <w:rFonts w:ascii="Bookman Old Style" w:eastAsia="Times New Roman" w:hAnsi="Bookman Old Style" w:cs="Times New Roman"/>
          <w:color w:val="000000"/>
          <w:sz w:val="20"/>
          <w:szCs w:val="20"/>
          <w:lang w:eastAsia="es-419"/>
        </w:rPr>
        <w:t> - Ausencia de error de hecho del ad quem al pronunciarse sobre los puntos objeto de inconformidad señalados en el recurso de apelación, excepto sobre los intereses moratorios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PRINCIPIO DE CONSONANCIA</w:t>
      </w:r>
      <w:r w:rsidRPr="004169B6">
        <w:rPr>
          <w:rFonts w:ascii="Bookman Old Style" w:eastAsia="Times New Roman" w:hAnsi="Bookman Old Style" w:cs="Times New Roman"/>
          <w:color w:val="000000"/>
          <w:sz w:val="20"/>
          <w:szCs w:val="20"/>
          <w:lang w:eastAsia="es-419"/>
        </w:rPr>
        <w:t> - No es idóneo para subsanar irregularidades que debieron corregirse en segunda instancia mediante adición o complementación de la sentencia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FACULTADES EXTRA Y ULTRA PETITA</w:t>
      </w:r>
      <w:r w:rsidRPr="004169B6">
        <w:rPr>
          <w:rFonts w:ascii="Bookman Old Style" w:eastAsia="Times New Roman" w:hAnsi="Bookman Old Style" w:cs="Times New Roman"/>
          <w:color w:val="000000"/>
          <w:sz w:val="20"/>
          <w:szCs w:val="20"/>
          <w:lang w:eastAsia="es-419"/>
        </w:rPr>
        <w:t> - En materia laboral constituyen una excepción al principio de congruencia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FACULTADES EXTRA Y ULTRA PETITA</w:t>
      </w:r>
      <w:r w:rsidRPr="004169B6">
        <w:rPr>
          <w:rFonts w:ascii="Bookman Old Style" w:eastAsia="Times New Roman" w:hAnsi="Bookman Old Style" w:cs="Times New Roman"/>
          <w:color w:val="000000"/>
          <w:sz w:val="20"/>
          <w:szCs w:val="20"/>
          <w:lang w:eastAsia="es-419"/>
        </w:rPr>
        <w:t> - Facultad del juez para modificar el petitum de la demanda al momento de proferir condena - Permiten fallos en torno a súplicas jamás invocadas en la demanda e, incluso, condenas por sumas superiores a las peticionadas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FACULTADES EXTRA Y ULTRA PETITA</w:t>
      </w:r>
      <w:r w:rsidRPr="004169B6">
        <w:rPr>
          <w:rFonts w:ascii="Bookman Old Style" w:eastAsia="Times New Roman" w:hAnsi="Bookman Old Style" w:cs="Times New Roman"/>
          <w:color w:val="000000"/>
          <w:sz w:val="20"/>
          <w:szCs w:val="20"/>
          <w:lang w:eastAsia="es-419"/>
        </w:rPr>
        <w:t> - Principio concebido en favor del trabajador y no de la parte demandada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EXCEPCIÓN DE PRESCRIPCIÓN</w:t>
      </w:r>
      <w:r w:rsidRPr="004169B6">
        <w:rPr>
          <w:rFonts w:ascii="Bookman Old Style" w:eastAsia="Times New Roman" w:hAnsi="Bookman Old Style" w:cs="Times New Roman"/>
          <w:color w:val="000000"/>
          <w:sz w:val="20"/>
          <w:szCs w:val="20"/>
          <w:lang w:eastAsia="es-419"/>
        </w:rPr>
        <w:t> - El juez no puede analizarla en uso de las facultades extra y ultra petita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EXCEPCIONES PREVIAS, EXCEPCIONES DE MÉRITO</w:t>
      </w:r>
      <w:r w:rsidRPr="004169B6">
        <w:rPr>
          <w:rFonts w:ascii="Bookman Old Style" w:eastAsia="Times New Roman" w:hAnsi="Bookman Old Style" w:cs="Times New Roman"/>
          <w:color w:val="000000"/>
          <w:sz w:val="20"/>
          <w:szCs w:val="20"/>
          <w:lang w:eastAsia="es-419"/>
        </w:rPr>
        <w:t> - No basta con enunciarlas, es necesario soportarlas en supuestos fácticos y jurídicos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EXCEPCIÓN DE PRESCRIPCIÓN</w:t>
      </w:r>
      <w:r w:rsidRPr="004169B6">
        <w:rPr>
          <w:rFonts w:ascii="Bookman Old Style" w:eastAsia="Times New Roman" w:hAnsi="Bookman Old Style" w:cs="Times New Roman"/>
          <w:color w:val="000000"/>
          <w:sz w:val="20"/>
          <w:szCs w:val="20"/>
          <w:lang w:eastAsia="es-419"/>
        </w:rPr>
        <w:t> - No requiere de motivación especial, basta con invocar que los derechos no fueron reclamados dentro de los términos previstos en la ley</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CARGA DE LA PRUEBA, EXCEPCIÓN DE PRESCRIPCIÓN</w:t>
      </w:r>
      <w:r w:rsidRPr="004169B6">
        <w:rPr>
          <w:rFonts w:ascii="Bookman Old Style" w:eastAsia="Times New Roman" w:hAnsi="Bookman Old Style" w:cs="Times New Roman"/>
          <w:color w:val="000000"/>
          <w:sz w:val="20"/>
          <w:szCs w:val="20"/>
          <w:lang w:eastAsia="es-419"/>
        </w:rPr>
        <w:t> - Corresponde a la parte que se beneficia de la misma, demostrar la suspensión, interrupción o renuncia de la prescripción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PRESCRIPCIÓN DE LAS ACCIONES LABORALES</w:t>
      </w:r>
      <w:r w:rsidRPr="004169B6">
        <w:rPr>
          <w:rFonts w:ascii="Bookman Old Style" w:eastAsia="Times New Roman" w:hAnsi="Bookman Old Style" w:cs="Times New Roman"/>
          <w:color w:val="000000"/>
          <w:sz w:val="20"/>
          <w:szCs w:val="20"/>
          <w:lang w:eastAsia="es-419"/>
        </w:rPr>
        <w:t> – Concepto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EXCEPCIÓN DE PRESCRIPCIÓN</w:t>
      </w:r>
      <w:r w:rsidRPr="004169B6">
        <w:rPr>
          <w:rFonts w:ascii="Bookman Old Style" w:eastAsia="Times New Roman" w:hAnsi="Bookman Old Style" w:cs="Times New Roman"/>
          <w:color w:val="000000"/>
          <w:sz w:val="20"/>
          <w:szCs w:val="20"/>
          <w:lang w:eastAsia="es-419"/>
        </w:rPr>
        <w:t> - No puede ser declarada de oficio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INTERESES DE CESANTÍAS</w:t>
      </w:r>
      <w:r w:rsidRPr="004169B6">
        <w:rPr>
          <w:rFonts w:ascii="Bookman Old Style" w:eastAsia="Times New Roman" w:hAnsi="Bookman Old Style" w:cs="Times New Roman"/>
          <w:color w:val="000000"/>
          <w:sz w:val="20"/>
          <w:szCs w:val="20"/>
          <w:lang w:eastAsia="es-419"/>
        </w:rPr>
        <w:t>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FACULTADES EXTRA Y ULTRA PETITA - En materia laboral constituyen una excepción al principio de congruencia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FACULTADES EXTRA Y ULTRA PETITA - Facultad del juez para modificar el petitum de la demanda al momento de proferir condena - Permiten fallos en torno a súplicas jamás invocadas en la demanda e, incluso, condenas por sumas superiores a las peticionadas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FACULTADES EXTRA Y ULTRA PETITA - Principio concebido en favor del trabajador y no de la parte demandada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EXCEPCIÓN DE PRESCRIPCIÓN - El juez no puede analizarla en uso de las facultades extra y ultra petita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EXCEPCIÓN DE PRESCRIPCIÓN - No requiere de motivación especial, basta con invocar que los derechos no fueron reclamados dentro de los términos previstos en la ley</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18671 | Fecha: 30/09/2002 | Tema: EXCEPCIONES – Requisitos de formulación - Excepción de prescripción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5208 | Fecha: 11/01/2000 | Tema: EXCEPCIONES – Requisitos de formulación - Excepción de prescripción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Fecha: 27/09/1958 | Tema: FACULTADES EXTRA Y ULTRA PETITA - Facultad del juez para modificar el petitum de la demanda al momento de proferir condena - Permiten fallos en torno a súplicas jamás invocadas en la demanda e, incluso, condenas por sumas superiores a las peticionadas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6803 | Fecha: 15/02/1995 | Tema: a / PRESCRIPCIÓN DE LAS ACCIONES LABORALES – Concepto</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2"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CARLOS ERNESTO MOLINA MONSALVE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2" w:history="1">
                    <w:r w:rsidRPr="004169B6">
                      <w:rPr>
                        <w:rFonts w:ascii="Bookman Old Style" w:eastAsia="Times New Roman" w:hAnsi="Bookman Old Style" w:cs="Times New Roman"/>
                        <w:b/>
                        <w:bCs/>
                        <w:color w:val="6867A7"/>
                        <w:sz w:val="20"/>
                        <w:szCs w:val="20"/>
                        <w:u w:val="single"/>
                        <w:lang w:eastAsia="es-419"/>
                      </w:rPr>
                      <w:t>55498</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12/09/2012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CONFIRMA TOTALMENTE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Sustantivo del Trabajo art. 34 / Ley 1210 de 2008 art. 4 núm. 6</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pacing w:after="0" w:line="240" w:lineRule="auto"/>
        <w:rPr>
          <w:rFonts w:ascii="Times New Roman" w:eastAsia="Times New Roman" w:hAnsi="Times New Roman" w:cs="Times New Roman"/>
          <w:vanish/>
          <w:sz w:val="24"/>
          <w:szCs w:val="24"/>
          <w:lang w:eastAsia="es-419"/>
        </w:rPr>
      </w:pP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ASUNTO:</w:t>
            </w:r>
          </w:p>
          <w:p w:rsidR="004169B6" w:rsidRPr="004169B6" w:rsidRDefault="004169B6" w:rsidP="004169B6">
            <w:pPr>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¿tiene el beneficiario legitimación por activa para iniciar la acción de declaratoria de ilegalidad de suspensión o paro colectivo del trabajo, estatuida en la Ley 1210 de 2008, cuando trabajadores vinculados a un contratista independiente, con quien aquel ha contratado una obra o servicio, realizan dicho cese?</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CONTRATISTA INDEPENDIENTE</w:t>
      </w:r>
      <w:r w:rsidRPr="004169B6">
        <w:rPr>
          <w:rFonts w:ascii="Bookman Old Style" w:eastAsia="Times New Roman" w:hAnsi="Bookman Old Style" w:cs="Times New Roman"/>
          <w:color w:val="000000"/>
          <w:sz w:val="20"/>
          <w:szCs w:val="20"/>
          <w:lang w:eastAsia="es-419"/>
        </w:rPr>
        <w:t> - Concepto - Es un verdadero empleador y no un mero empleador o intermediario del contratante o beneficiario de la obra - Su actividad no es la intermediación laboral</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CONTRATISTA INDEPENDIENTE</w:t>
      </w:r>
      <w:r w:rsidRPr="004169B6">
        <w:rPr>
          <w:rFonts w:ascii="Bookman Old Style" w:eastAsia="Times New Roman" w:hAnsi="Bookman Old Style" w:cs="Times New Roman"/>
          <w:color w:val="000000"/>
          <w:sz w:val="20"/>
          <w:szCs w:val="20"/>
          <w:lang w:eastAsia="es-419"/>
        </w:rPr>
        <w:t> - Relaciones jurídicas del artículo 34 del C. S. T.</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SOLIDARIDAD DEL BENEFICIARIO O DUEÑO DE LA OBRA</w:t>
      </w:r>
      <w:r w:rsidRPr="004169B6">
        <w:rPr>
          <w:rFonts w:ascii="Bookman Old Style" w:eastAsia="Times New Roman" w:hAnsi="Bookman Old Style" w:cs="Times New Roman"/>
          <w:color w:val="000000"/>
          <w:sz w:val="20"/>
          <w:szCs w:val="20"/>
          <w:lang w:eastAsia="es-419"/>
        </w:rPr>
        <w:t> – Finalidad</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LEGITIMACIÓN EN LA CAUSA POR ACTIVA; CALIFICACIÓN DE LA SUSPENSIÓN O PARO COLECTIVO DEL TRABAJO, CESE DE ACTIVIDADES, HUELGA</w:t>
      </w:r>
      <w:r w:rsidRPr="004169B6">
        <w:rPr>
          <w:rFonts w:ascii="Bookman Old Style" w:eastAsia="Times New Roman" w:hAnsi="Bookman Old Style" w:cs="Times New Roman"/>
          <w:color w:val="000000"/>
          <w:sz w:val="20"/>
          <w:szCs w:val="20"/>
          <w:lang w:eastAsia="es-419"/>
        </w:rPr>
        <w:t> - El beneficiario o dueño de la obra no está legitimado para instaurar la acción</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CALIFICACIÓN DE LA SUSPENSIÓN O PARO COLECTIVO DEL TRABAJO, CESE DE ACTIVIDADES, HUELGA</w:t>
      </w:r>
      <w:r w:rsidRPr="004169B6">
        <w:rPr>
          <w:rFonts w:ascii="Bookman Old Style" w:eastAsia="Times New Roman" w:hAnsi="Bookman Old Style" w:cs="Times New Roman"/>
          <w:color w:val="000000"/>
          <w:sz w:val="20"/>
          <w:szCs w:val="20"/>
          <w:lang w:eastAsia="es-419"/>
        </w:rPr>
        <w:t> - Finalidad - El juez laboral no es el competente para conocer de las controversias generadas por el contratista independiente por el cese de actividades de sus trabajadores</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 todos los temas titulados</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3"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FRANCISCO JAVIER RICAURTE GÓMEZ</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3" w:history="1">
                    <w:r w:rsidRPr="004169B6">
                      <w:rPr>
                        <w:rFonts w:ascii="Bookman Old Style" w:eastAsia="Times New Roman" w:hAnsi="Bookman Old Style" w:cs="Times New Roman"/>
                        <w:b/>
                        <w:bCs/>
                        <w:color w:val="6867A7"/>
                        <w:sz w:val="20"/>
                        <w:szCs w:val="20"/>
                        <w:u w:val="single"/>
                        <w:lang w:eastAsia="es-419"/>
                      </w:rPr>
                      <w:t>44202</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28/08/2012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Decreto 2665 de 1988 art. 73 / Decreto 2665 de 1988 art. 15 / Ley 100 de 1993 art. 22 / Código Civil art. 1603 / Decreto 2633 de 1994 art. 2, 5</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APORTES PARA PENSIÓN, MORA EN EL PAGO DE LAS COTIZACIONES POR PARTE DEL EMPLEADOR</w:t>
      </w:r>
      <w:r w:rsidRPr="004169B6">
        <w:rPr>
          <w:rFonts w:ascii="Bookman Old Style" w:eastAsia="Times New Roman" w:hAnsi="Bookman Old Style" w:cs="Times New Roman"/>
          <w:color w:val="000000"/>
          <w:sz w:val="20"/>
          <w:szCs w:val="20"/>
          <w:lang w:eastAsia="es-419"/>
        </w:rPr>
        <w:t> - Responsabilidad de las entidades administradoras de pensiones por no adelantar las acciones de cobro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 COTIZACIONES INCOBRABLES</w:t>
      </w:r>
      <w:r w:rsidRPr="004169B6">
        <w:rPr>
          <w:rFonts w:ascii="Bookman Old Style" w:eastAsia="Times New Roman" w:hAnsi="Bookman Old Style" w:cs="Times New Roman"/>
          <w:color w:val="000000"/>
          <w:sz w:val="20"/>
          <w:szCs w:val="20"/>
          <w:lang w:eastAsia="es-419"/>
        </w:rPr>
        <w:t> – Efectos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w:t>
      </w:r>
      <w:r w:rsidRPr="004169B6">
        <w:rPr>
          <w:rFonts w:ascii="Bookman Old Style" w:eastAsia="Times New Roman" w:hAnsi="Bookman Old Style" w:cs="Times New Roman"/>
          <w:color w:val="000000"/>
          <w:sz w:val="20"/>
          <w:szCs w:val="20"/>
          <w:lang w:eastAsia="es-419"/>
        </w:rPr>
        <w:t> - Las cotizaciones no pagadas se deben contabilizar provisionalmente hasta tanto no se haga el cobro efectivo o se declaren como incobrables - La falta de dicha declaración permite computarlas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 MORA EN EL PAGO DE LAS COTIZACIONES POR PARTE DEL EMPLEADOR</w:t>
      </w:r>
      <w:r w:rsidRPr="004169B6">
        <w:rPr>
          <w:rFonts w:ascii="Bookman Old Style" w:eastAsia="Times New Roman" w:hAnsi="Bookman Old Style" w:cs="Times New Roman"/>
          <w:color w:val="000000"/>
          <w:sz w:val="20"/>
          <w:szCs w:val="20"/>
          <w:lang w:eastAsia="es-419"/>
        </w:rPr>
        <w:t> - La acción de cobro infructuosa, después de otorgada la pensión, no enerva el derecho - El reconocimiento no puede ser provisional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INTERESES MORATORIOS</w:t>
      </w:r>
      <w:r w:rsidRPr="004169B6">
        <w:rPr>
          <w:rFonts w:ascii="Bookman Old Style" w:eastAsia="Times New Roman" w:hAnsi="Bookman Old Style" w:cs="Times New Roman"/>
          <w:color w:val="000000"/>
          <w:sz w:val="20"/>
          <w:szCs w:val="20"/>
          <w:lang w:eastAsia="es-419"/>
        </w:rPr>
        <w:t> - Procedencia en pensión de vejez reconocida con amparo en el régimen de transición de prima media con prestación definida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APORTES PARA PENSIÓN, MORA EN EL PAGO DE LAS COTIZACIONES POR PARTE DEL EMPLEADOR - La acción de cobro infructuosa, después de otorgada la pensión, no enerva el derecho - El reconocimiento no puede ser provisional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31063 | Fecha: 26/08/2008 | Tema: APORTES PARA PENSIÓN, MORA EN EL PAGO DE LAS COTIZACIONES POR PARTE DEL EMPLEADOR - Responsabilidad de las entidades administradoras de pensiones por no adelantar las acciones de cobro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34270 | Fecha: 22/07/2008 | Tema: APORTES PARA PENSIÓN, MORA EN EL PAGO DE LAS COTIZACIONES POR PARTE DEL EMPLEADOR - Responsabilidad de las entidades administradoras de pensiones por no adelantar las acciones de cobro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35777 | Fecha: 19/05/2009 | Tema: APORTES PARA PENSIÓN - Las cotizaciones no pagadas se deben contabilizar provisionalmente hasta tanto no se haga el cobro efectivo o se declaren como incobrables - La falta de dicha declaración permite computarlas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18273 | Fecha: 28/11/2002 | Tema: INTERESES MORATORIOS - Procedencia en pensión de vejez reconocida con amparo en el régimen de transición de prima media con prestación definida</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4"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ELSY DEL PILAR CUELLO CALDERÓN</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4" w:history="1">
                    <w:r w:rsidRPr="004169B6">
                      <w:rPr>
                        <w:rFonts w:ascii="Bookman Old Style" w:eastAsia="Times New Roman" w:hAnsi="Bookman Old Style" w:cs="Times New Roman"/>
                        <w:b/>
                        <w:bCs/>
                        <w:color w:val="6867A7"/>
                        <w:sz w:val="20"/>
                        <w:szCs w:val="20"/>
                        <w:u w:val="single"/>
                        <w:lang w:eastAsia="es-419"/>
                      </w:rPr>
                      <w:t>41822</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28/08/2012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100 de 1993 art. 40 / Ley 100 de 1993 art. 21</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INGRESO BASE DE LIQUIDACIÓN, PENSIÓN DE INVALIDEZ POR RIESGO COMÚN</w:t>
      </w:r>
      <w:r w:rsidRPr="004169B6">
        <w:rPr>
          <w:rFonts w:ascii="Bookman Old Style" w:eastAsia="Times New Roman" w:hAnsi="Bookman Old Style" w:cs="Times New Roman"/>
          <w:color w:val="000000"/>
          <w:sz w:val="20"/>
          <w:szCs w:val="20"/>
          <w:lang w:eastAsia="es-419"/>
        </w:rPr>
        <w:t> - Determinación - Para establecerlo con base en lo cotizado durante todo el tiempo laborado se requiere haber cotizado más de 1250 semanas</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 PENSIÓN DE INVALIDEZ POR RIESGO COMÚN</w:t>
      </w:r>
      <w:r w:rsidRPr="004169B6">
        <w:rPr>
          <w:rFonts w:ascii="Bookman Old Style" w:eastAsia="Times New Roman" w:hAnsi="Bookman Old Style" w:cs="Times New Roman"/>
          <w:color w:val="000000"/>
          <w:sz w:val="20"/>
          <w:szCs w:val="20"/>
          <w:lang w:eastAsia="es-419"/>
        </w:rPr>
        <w:t> - Validez de las cotizaciones realizadas después de reconocida la prestación - Su existencia no conduce a la reliquidación pensional</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DE INVALIDEZ POR RIESGO COMÚN</w:t>
      </w:r>
      <w:r w:rsidRPr="004169B6">
        <w:rPr>
          <w:rFonts w:ascii="Bookman Old Style" w:eastAsia="Times New Roman" w:hAnsi="Bookman Old Style" w:cs="Times New Roman"/>
          <w:color w:val="000000"/>
          <w:sz w:val="20"/>
          <w:szCs w:val="20"/>
          <w:lang w:eastAsia="es-419"/>
        </w:rPr>
        <w:t> - Causación - Disfrute - No se requiere la desafiliación al sistema general de pensiones</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INGRESO BASE DE LIQUIDACIÓN, PENSIÓN DE INVALIDEZ POR RIESGO COMÚN</w:t>
      </w:r>
      <w:r w:rsidRPr="004169B6">
        <w:rPr>
          <w:rFonts w:ascii="Bookman Old Style" w:eastAsia="Times New Roman" w:hAnsi="Bookman Old Style" w:cs="Times New Roman"/>
          <w:color w:val="000000"/>
          <w:sz w:val="20"/>
          <w:szCs w:val="20"/>
          <w:lang w:eastAsia="es-419"/>
        </w:rPr>
        <w:t> - Determinación - No es posible tener en cuenta las cotizaciones posteriores a la fecha de estructuración de la pérdida de capacidad laboral, así el trabajador haya seguido laborando</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 todos los temas titulados</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5"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LUIS GABRIEL MIRANDA BUELVAS</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5" w:history="1">
                    <w:r w:rsidRPr="004169B6">
                      <w:rPr>
                        <w:rFonts w:ascii="Bookman Old Style" w:eastAsia="Times New Roman" w:hAnsi="Bookman Old Style" w:cs="Times New Roman"/>
                        <w:b/>
                        <w:bCs/>
                        <w:color w:val="6867A7"/>
                        <w:sz w:val="20"/>
                        <w:szCs w:val="20"/>
                        <w:u w:val="single"/>
                        <w:lang w:eastAsia="es-419"/>
                      </w:rPr>
                      <w:t>36929</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28/08/2012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PARCIALMENTE / FALLO DE INSTANCIA - REVOCA PARCIALMENTE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Código Sustantivo del Trabajo art. 471 / Código Sustantivo del Trabajo art. 357 / Código Procesal del Trabajo y de la Seguridad Social art. 66A / Ley 712 de 2001 art. 35</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RECURSO DE APELACIÓN</w:t>
      </w:r>
      <w:r w:rsidRPr="004169B6">
        <w:rPr>
          <w:rFonts w:ascii="Bookman Old Style" w:eastAsia="Times New Roman" w:hAnsi="Bookman Old Style" w:cs="Times New Roman"/>
          <w:color w:val="000000"/>
          <w:sz w:val="20"/>
          <w:szCs w:val="20"/>
          <w:lang w:eastAsia="es-419"/>
        </w:rPr>
        <w:t> - El recurrente debe controvertir los motivos explícitos que soportan la decisión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CONSONANCIA, CONTRATO REALIDAD</w:t>
      </w:r>
      <w:r w:rsidRPr="004169B6">
        <w:rPr>
          <w:rFonts w:ascii="Bookman Old Style" w:eastAsia="Times New Roman" w:hAnsi="Bookman Old Style" w:cs="Times New Roman"/>
          <w:color w:val="000000"/>
          <w:sz w:val="20"/>
          <w:szCs w:val="20"/>
          <w:lang w:eastAsia="es-419"/>
        </w:rPr>
        <w:t> - Si el a quo no declara la existencia del contrato de trabajo, basta con socavar ese soporte de la decisión para que el ad quem pueda pronunciarse respecto de las demás pretensiones consecuenciales de esa declaración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PRINCIPIO DE CONSONANCIA</w:t>
      </w:r>
      <w:r w:rsidRPr="004169B6">
        <w:rPr>
          <w:rFonts w:ascii="Bookman Old Style" w:eastAsia="Times New Roman" w:hAnsi="Bookman Old Style" w:cs="Times New Roman"/>
          <w:color w:val="000000"/>
          <w:sz w:val="20"/>
          <w:szCs w:val="20"/>
          <w:lang w:eastAsia="es-419"/>
        </w:rPr>
        <w:t> - Una cosa es el alcance de la apelación en la legitimación del recurso extraordinario cuando el a quo se pronuncia expresamente sobre las pretensiones de la demanda, y otra cuando solamente se pronuncia de una de la cual dependen otras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CONVENCIÓN COLECTIVA</w:t>
      </w:r>
      <w:r w:rsidRPr="004169B6">
        <w:rPr>
          <w:rFonts w:ascii="Bookman Old Style" w:eastAsia="Times New Roman" w:hAnsi="Bookman Old Style" w:cs="Times New Roman"/>
          <w:color w:val="000000"/>
          <w:sz w:val="20"/>
          <w:szCs w:val="20"/>
          <w:lang w:eastAsia="es-419"/>
        </w:rPr>
        <w:t> - Interpretación y aplicación del artículo 1° de la convención suscrita con el ISS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CONVENCIÓN COLECTIVA</w:t>
      </w:r>
      <w:r w:rsidRPr="004169B6">
        <w:rPr>
          <w:rFonts w:ascii="Bookman Old Style" w:eastAsia="Times New Roman" w:hAnsi="Bookman Old Style" w:cs="Times New Roman"/>
          <w:color w:val="000000"/>
          <w:sz w:val="20"/>
          <w:szCs w:val="20"/>
          <w:lang w:eastAsia="es-419"/>
        </w:rPr>
        <w:t> - Interpretación y aplicación del artículo 5 de la convención suscrita con el ISS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CONVENCIÓN COLECTIVA, BENEFICIARIOS, EXTENSIÓN A TERCEROS</w:t>
      </w:r>
      <w:r w:rsidRPr="004169B6">
        <w:rPr>
          <w:rFonts w:ascii="Bookman Old Style" w:eastAsia="Times New Roman" w:hAnsi="Bookman Old Style" w:cs="Times New Roman"/>
          <w:color w:val="000000"/>
          <w:sz w:val="20"/>
          <w:szCs w:val="20"/>
          <w:lang w:eastAsia="es-419"/>
        </w:rPr>
        <w:t> - Si en la convención se admite el carácter mayoritario del sindicato que la suscribe, no es necesario demostrar la condición de beneficiario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SINDICATOS</w:t>
      </w:r>
      <w:r w:rsidRPr="004169B6">
        <w:rPr>
          <w:rFonts w:ascii="Bookman Old Style" w:eastAsia="Times New Roman" w:hAnsi="Bookman Old Style" w:cs="Times New Roman"/>
          <w:color w:val="000000"/>
          <w:sz w:val="20"/>
          <w:szCs w:val="20"/>
          <w:lang w:eastAsia="es-419"/>
        </w:rPr>
        <w:t> - Prueba del carácter mayoritario de la organización sindical - Se puede demostrar por cualquier medio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REINTEGRO CONVENCIONAL</w:t>
      </w:r>
      <w:r w:rsidRPr="004169B6">
        <w:rPr>
          <w:rFonts w:ascii="Bookman Old Style" w:eastAsia="Times New Roman" w:hAnsi="Bookman Old Style" w:cs="Times New Roman"/>
          <w:color w:val="000000"/>
          <w:sz w:val="20"/>
          <w:szCs w:val="20"/>
          <w:lang w:eastAsia="es-419"/>
        </w:rPr>
        <w:t> - La inexistencia del cargo en la planta de personal no impide la aplicación de normas convencionales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REINTEGRO CONVENCIONAL</w:t>
      </w:r>
      <w:r w:rsidRPr="004169B6">
        <w:rPr>
          <w:rFonts w:ascii="Bookman Old Style" w:eastAsia="Times New Roman" w:hAnsi="Bookman Old Style" w:cs="Times New Roman"/>
          <w:color w:val="000000"/>
          <w:sz w:val="20"/>
          <w:szCs w:val="20"/>
          <w:lang w:eastAsia="es-419"/>
        </w:rPr>
        <w:t> - Procede si para el momento de la escisión del ISS el trabajador estaba cesante por despido injusto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REINTEGRO CONVENCIONAL</w:t>
      </w:r>
      <w:r w:rsidRPr="004169B6">
        <w:rPr>
          <w:rFonts w:ascii="Bookman Old Style" w:eastAsia="Times New Roman" w:hAnsi="Bookman Old Style" w:cs="Times New Roman"/>
          <w:color w:val="000000"/>
          <w:sz w:val="20"/>
          <w:szCs w:val="20"/>
          <w:lang w:eastAsia="es-419"/>
        </w:rPr>
        <w:t> - Por declaración judicial del contrato de trabajo en aplicación del principio de primacía de la realidad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CONTRATO REALIDAD</w:t>
      </w:r>
      <w:r w:rsidRPr="004169B6">
        <w:rPr>
          <w:rFonts w:ascii="Bookman Old Style" w:eastAsia="Times New Roman" w:hAnsi="Bookman Old Style" w:cs="Times New Roman"/>
          <w:color w:val="000000"/>
          <w:sz w:val="20"/>
          <w:szCs w:val="20"/>
          <w:lang w:eastAsia="es-419"/>
        </w:rPr>
        <w:t> - Extremos temporales del contrato de trabajo declarado en virtud a la aplicación principio de primacía de la realidad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PRINCIPIO DE CONSONANCIA, CONTRATO REALIDAD - Si el a quo no declara la existencia del contrato de trabajo, basta con socavar ese soporte de la decisión para que el ad quem pueda pronunciarse respecto de las demás pretensiones consecuenciales de esa declaración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RECURSO DE CASACIÓN, PRINCIPIO DE CONSONANCIA - Una cosa es el alcance de la apelación en la legitimación del recurso extraordinario cuando el a quo se pronuncia expresamente sobre las pretensiones de la demanda, y otra cuando solamente se pronuncia de una de la cual dependen otras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32131 | Fecha: 23/09/2008 | Tema: REINTEGRO CONVENCIONAL - La inexistencia del cargo en la planta de personal no impide la aplicación de normas convencionales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38686 | Fecha: 13/05/2011 | Tema: REINTEGRO CONVENCIONAL - Procede si para el momento de la escisión del ISS el trabajador estaba cesante por despido injusto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38686 | Fecha: 03/05/2011 | Tema: REINTEGRO CONVENCIONAL - La inexistencia del cargo en la planta de personal no impide la aplicación de normas convencionales</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6"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CARLOS ERNESTO MOLINA MONSALVE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6" w:history="1">
                    <w:r w:rsidRPr="004169B6">
                      <w:rPr>
                        <w:rFonts w:ascii="Bookman Old Style" w:eastAsia="Times New Roman" w:hAnsi="Bookman Old Style" w:cs="Times New Roman"/>
                        <w:b/>
                        <w:bCs/>
                        <w:color w:val="6867A7"/>
                        <w:sz w:val="20"/>
                        <w:szCs w:val="20"/>
                        <w:u w:val="single"/>
                        <w:lang w:eastAsia="es-419"/>
                      </w:rPr>
                      <w:t>41522</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14/08/2012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TOTALMENTE / FALLO DE INSTANCIA - MODIFICA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794 de 2003 art. 19 / Código de Procedimiento Civil art. 191 / Ley 995 de 2005 / Decreto 404 de 2006 / Decreto 1848 de 1969 art. 47 lit. c / Decreto 3135 de 1968 art. 8 / Decreto 1848 de 69 art. 48 / Decreto 1042 de 1978 art. 1 / Decreto 3118 de 1968 art. 27 / Decreto 1160 de 1947 art. 6 / Ley 344 de 1996 art. 13 / Ley 6 de 1945 art. 17 lit. a / Decreto 797 de 1949 art. 1 / Ley 432 de 1998 art. 12 / Código Procesal del Trabajo y de la Seguridad Social art. 151 / Código Sustantivo del Trabajo art. 488 / Decreto 3135 de 1968 art. 41 / Decreto 1848 de 1969 art. 102 / Código Sustantivo del Trabajo art. 4</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SENTENCIA</w:t>
      </w:r>
      <w:r w:rsidRPr="004169B6">
        <w:rPr>
          <w:rFonts w:ascii="Bookman Old Style" w:eastAsia="Times New Roman" w:hAnsi="Bookman Old Style" w:cs="Times New Roman"/>
          <w:color w:val="000000"/>
          <w:sz w:val="20"/>
          <w:szCs w:val="20"/>
          <w:lang w:eastAsia="es-419"/>
        </w:rPr>
        <w:t> - La que reconoce la existencia del contrato de trabajo no es constitutiva sino declarativa – Efectos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PRESCRIPCIÓN DE LAS ACCIONES LABORALES DE LOS TRABAJADORES OFICIALES</w:t>
      </w:r>
      <w:r w:rsidRPr="004169B6">
        <w:rPr>
          <w:rFonts w:ascii="Bookman Old Style" w:eastAsia="Times New Roman" w:hAnsi="Bookman Old Style" w:cs="Times New Roman"/>
          <w:color w:val="000000"/>
          <w:sz w:val="20"/>
          <w:szCs w:val="20"/>
          <w:lang w:eastAsia="es-419"/>
        </w:rPr>
        <w:t> - Tiene regulación propia - No es aplicable el artículo 488 del C. S. T.</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APLICACIÓN DEL ARTÍCULO 151 DEL C. P. T. S. S.</w:t>
      </w:r>
      <w:r w:rsidRPr="004169B6">
        <w:rPr>
          <w:rFonts w:ascii="Bookman Old Style" w:eastAsia="Times New Roman" w:hAnsi="Bookman Old Style" w:cs="Times New Roman"/>
          <w:color w:val="000000"/>
          <w:sz w:val="20"/>
          <w:szCs w:val="20"/>
          <w:lang w:eastAsia="es-419"/>
        </w:rPr>
        <w:t> - Aplica a los servidores públicos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PRESCRIPCIÓN DE LOS DERECHOS LABORALES DERIVADOS DE LA DECLARACIÓN JUDICIAL DEL CONTRATO DE TRABAJO, CONTRATO REALIDAD</w:t>
      </w:r>
      <w:r w:rsidRPr="004169B6">
        <w:rPr>
          <w:rFonts w:ascii="Bookman Old Style" w:eastAsia="Times New Roman" w:hAnsi="Bookman Old Style" w:cs="Times New Roman"/>
          <w:color w:val="000000"/>
          <w:sz w:val="20"/>
          <w:szCs w:val="20"/>
          <w:lang w:eastAsia="es-419"/>
        </w:rPr>
        <w:t> - Interrupción - El término se contabiliza a partir de la terminación del contrato de trabajo declarado judicialmente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CESANTÍAS</w:t>
      </w:r>
      <w:r w:rsidRPr="004169B6">
        <w:rPr>
          <w:rFonts w:ascii="Bookman Old Style" w:eastAsia="Times New Roman" w:hAnsi="Bookman Old Style" w:cs="Times New Roman"/>
          <w:color w:val="000000"/>
          <w:sz w:val="20"/>
          <w:szCs w:val="20"/>
          <w:lang w:eastAsia="es-419"/>
        </w:rPr>
        <w:t> - Exigibilidad - El derecho a reclamarlas surge a partir de la terminación del contrato de trabajo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PRESCRIPCIÓN DE LAS CESANTÍAS</w:t>
      </w:r>
      <w:r w:rsidRPr="004169B6">
        <w:rPr>
          <w:rFonts w:ascii="Bookman Old Style" w:eastAsia="Times New Roman" w:hAnsi="Bookman Old Style" w:cs="Times New Roman"/>
          <w:color w:val="000000"/>
          <w:sz w:val="20"/>
          <w:szCs w:val="20"/>
          <w:lang w:eastAsia="es-419"/>
        </w:rPr>
        <w:t> - El término comienza a contabilizarse a partir de la terminación del contrato de trabajo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CESANTÍAS</w:t>
      </w:r>
      <w:r w:rsidRPr="004169B6">
        <w:rPr>
          <w:rFonts w:ascii="Bookman Old Style" w:eastAsia="Times New Roman" w:hAnsi="Bookman Old Style" w:cs="Times New Roman"/>
          <w:color w:val="000000"/>
          <w:sz w:val="20"/>
          <w:szCs w:val="20"/>
          <w:lang w:eastAsia="es-419"/>
        </w:rPr>
        <w:t> - Cuando finaliza el vínculo laboral el empleador está en la obligación de entregarlas directamente al trabajador, en vigencia de la relación laboral, debe consignarlas al fondo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CESANTÍAS</w:t>
      </w:r>
      <w:r w:rsidRPr="004169B6">
        <w:rPr>
          <w:rFonts w:ascii="Bookman Old Style" w:eastAsia="Times New Roman" w:hAnsi="Bookman Old Style" w:cs="Times New Roman"/>
          <w:color w:val="000000"/>
          <w:sz w:val="20"/>
          <w:szCs w:val="20"/>
          <w:lang w:eastAsia="es-419"/>
        </w:rPr>
        <w:t> - Pago directo al trabajador por no afiliación a un fondo de cesantías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INTERESES DE CESANTÍAS</w:t>
      </w:r>
      <w:r w:rsidRPr="004169B6">
        <w:rPr>
          <w:rFonts w:ascii="Bookman Old Style" w:eastAsia="Times New Roman" w:hAnsi="Bookman Old Style" w:cs="Times New Roman"/>
          <w:color w:val="000000"/>
          <w:sz w:val="20"/>
          <w:szCs w:val="20"/>
          <w:lang w:eastAsia="es-419"/>
        </w:rPr>
        <w:t> - Su pago está a cargo del Fondo Nacional del Ahorro y no de los empleadores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INDEMNIZACIÓN MORATORIA DE LOS TRABAJADORES OFICIALES</w:t>
      </w:r>
      <w:r w:rsidRPr="004169B6">
        <w:rPr>
          <w:rFonts w:ascii="Bookman Old Style" w:eastAsia="Times New Roman" w:hAnsi="Bookman Old Style" w:cs="Times New Roman"/>
          <w:color w:val="000000"/>
          <w:sz w:val="20"/>
          <w:szCs w:val="20"/>
          <w:lang w:eastAsia="es-419"/>
        </w:rPr>
        <w:t> - No es de aplicación automática - En cada caso es necesario estudiar si la conducta del empleador estuvo o no asistida de buena fe</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INDEMNIZACIÓN MORATORIA</w:t>
      </w:r>
      <w:r w:rsidRPr="004169B6">
        <w:rPr>
          <w:rFonts w:ascii="Bookman Old Style" w:eastAsia="Times New Roman" w:hAnsi="Bookman Old Style" w:cs="Times New Roman"/>
          <w:color w:val="000000"/>
          <w:sz w:val="20"/>
          <w:szCs w:val="20"/>
          <w:lang w:eastAsia="es-419"/>
        </w:rPr>
        <w:t> - Para controvertir la existencia de buena o mala fe del empleador la vía pertinente es la indirecta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RECURSO DE CASACIÓN, INDEMNIZACIÓN MORATORIA</w:t>
      </w:r>
      <w:r w:rsidRPr="004169B6">
        <w:rPr>
          <w:rFonts w:ascii="Bookman Old Style" w:eastAsia="Times New Roman" w:hAnsi="Bookman Old Style" w:cs="Times New Roman"/>
          <w:color w:val="000000"/>
          <w:sz w:val="20"/>
          <w:szCs w:val="20"/>
          <w:lang w:eastAsia="es-419"/>
        </w:rPr>
        <w:t> - Si la inconformidad radica, no en la conclusión fáctica de la decisión, sino en la solución jurídica dada, la vía pertinente es la 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CESANTÍAS DE LOS TRABAJADORES OFICIALES</w:t>
      </w:r>
      <w:r w:rsidRPr="004169B6">
        <w:rPr>
          <w:rFonts w:ascii="Bookman Old Style" w:eastAsia="Times New Roman" w:hAnsi="Bookman Old Style" w:cs="Times New Roman"/>
          <w:color w:val="000000"/>
          <w:sz w:val="20"/>
          <w:szCs w:val="20"/>
          <w:lang w:eastAsia="es-419"/>
        </w:rPr>
        <w:t> - Reconocimiento por declaración judicial del contrato de trabajo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PRIMA DE SERVICIOS</w:t>
      </w:r>
      <w:r w:rsidRPr="004169B6">
        <w:rPr>
          <w:rFonts w:ascii="Bookman Old Style" w:eastAsia="Times New Roman" w:hAnsi="Bookman Old Style" w:cs="Times New Roman"/>
          <w:color w:val="000000"/>
          <w:sz w:val="20"/>
          <w:szCs w:val="20"/>
          <w:lang w:eastAsia="es-419"/>
        </w:rPr>
        <w:t> - La prevista en el Decreto 1042 de 1978 no está consagrada para los trabajadores oficiales de las Empresas Industriales y Comerciales del Estado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PRIMA DE SERVICIOS</w:t>
      </w:r>
      <w:r w:rsidRPr="004169B6">
        <w:rPr>
          <w:rFonts w:ascii="Bookman Old Style" w:eastAsia="Times New Roman" w:hAnsi="Bookman Old Style" w:cs="Times New Roman"/>
          <w:color w:val="000000"/>
          <w:sz w:val="20"/>
          <w:szCs w:val="20"/>
          <w:lang w:eastAsia="es-419"/>
        </w:rPr>
        <w:t> - Ausencia de norma legal que la consagre a favor de los trabajadores oficiales del ISS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VACACIONES</w:t>
      </w:r>
      <w:r w:rsidRPr="004169B6">
        <w:rPr>
          <w:rFonts w:ascii="Bookman Old Style" w:eastAsia="Times New Roman" w:hAnsi="Bookman Old Style" w:cs="Times New Roman"/>
          <w:color w:val="000000"/>
          <w:sz w:val="20"/>
          <w:szCs w:val="20"/>
          <w:lang w:eastAsia="es-419"/>
        </w:rPr>
        <w:t> - Si la terminación del vínculo ocurrió antes de la entrada en vigencia de la Ley 995 de 2005, no procede su pago proporcional al tiempo trabajado, es necesario que faltaren, por lo menos, quince (15) días para el año completo de servicios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VACACIONES, INDEXACIÓN DE VACACIONES Y CESANTÍAS</w:t>
      </w:r>
      <w:r w:rsidRPr="004169B6">
        <w:rPr>
          <w:rFonts w:ascii="Bookman Old Style" w:eastAsia="Times New Roman" w:hAnsi="Bookman Old Style" w:cs="Times New Roman"/>
          <w:color w:val="000000"/>
          <w:sz w:val="20"/>
          <w:szCs w:val="20"/>
          <w:lang w:eastAsia="es-419"/>
        </w:rPr>
        <w:t>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RECURSO DE CASACIÓN, INDEMNIZACIÓN MORATORIA - Para controvertir la existencia de buena o mala fe del empleador la vía pertinente es la indirecta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RECURSO DE CASACIÓN, INDEMNIZACIÓN MORATORIA - Si la inconformidad radica, no en la conclusión fáctica de la decisión, sino en la solución jurídica dada, la vía pertinente es la 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C-745 de 1999 | Tema: APLICACIÓN DEL ARTÍCULO 488 DEL C. S. T. A LOS TRABAJADORES OFICIALES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34393 | Fecha: 24/08/2010 | Tema: PRESCRIPCIÓN DE LAS CESANTÍAS - El término comienza a contabilizarse a partir del la terminación del contrato de trabajo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22357 | Fecha: 17/05/2004 | Tema: INTERESES DE CESANTÍAS - Su pago está a cargo del Fondo Nacional del Ahorro y no de los empleadores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C-625 de 1998 | Tema: INTERESES DE CESANTÍAS - Su pago está a cargo del Fondo Nacional del Ahorro y no de los empleadores Rad: 40352 | Fecha: 21/03/2012 | Tema: RECURSO DE CASACIÓN, INDEMNIZACIÓN MORATORIA - Para controvertir la existencia de buena o mala fe del empleador la vía pertinente es la indirecta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41021 | Fecha: 22/06/2012 | Tema: RECURSO DE CASACIÓN, INDEMNIZACIÓN MORATORIA - Para controvertir la existencia de buena o mala fe del empleador la vía pertinente es la indirecta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39186 | Fecha: 08/05/2012 | Tema: RECURSO DE CASACIÓN, INDEMNIZACIÓN MORATORIA - Si la inconformidad radica, no en la conclusión fáctica de la decisión, sino en la solución jurídica dada, la vía pertinente es la directa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2816 | Fecha: 26/06/1989 | Tema: PRIMA DE SERVICIOS - La prevista en el Decreto 1042 de 1978 no está consagrada para los trabajadores oficiales de las Empresas Industriales y Comerciales del Estado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22027 | Fecha: 05/05/2004 | Tema: PRIMA DE SERVICIOS - Ausencia de norma legal que la consagre a favor de los trabajadores oficiales del ISS</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7"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CARLOS ERNESTO MOLINA MONSALVE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7" w:history="1">
                    <w:r w:rsidRPr="004169B6">
                      <w:rPr>
                        <w:rFonts w:ascii="Bookman Old Style" w:eastAsia="Times New Roman" w:hAnsi="Bookman Old Style" w:cs="Times New Roman"/>
                        <w:b/>
                        <w:bCs/>
                        <w:color w:val="6867A7"/>
                        <w:sz w:val="20"/>
                        <w:szCs w:val="20"/>
                        <w:u w:val="single"/>
                        <w:lang w:eastAsia="es-419"/>
                      </w:rPr>
                      <w:t>41671</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14/08/2012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797 de 2003 art. 12 par. 1</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INTERPRETACIÓN DE LA LEY</w:t>
      </w:r>
      <w:r w:rsidRPr="004169B6">
        <w:rPr>
          <w:rFonts w:ascii="Bookman Old Style" w:eastAsia="Times New Roman" w:hAnsi="Bookman Old Style" w:cs="Times New Roman"/>
          <w:color w:val="000000"/>
          <w:sz w:val="20"/>
          <w:szCs w:val="20"/>
          <w:lang w:eastAsia="es-419"/>
        </w:rPr>
        <w:t> - Parágrafo 1° del artículo 12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DE SOBREVIVIENTES</w:t>
      </w:r>
      <w:r w:rsidRPr="004169B6">
        <w:rPr>
          <w:rFonts w:ascii="Bookman Old Style" w:eastAsia="Times New Roman" w:hAnsi="Bookman Old Style" w:cs="Times New Roman"/>
          <w:color w:val="000000"/>
          <w:sz w:val="20"/>
          <w:szCs w:val="20"/>
          <w:lang w:eastAsia="es-419"/>
        </w:rPr>
        <w:t> - Requisitos según el parágrafo 1° del artículo 12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LA CONDICIÓN MÁS BENEFICIOSA</w:t>
      </w:r>
      <w:r w:rsidRPr="004169B6">
        <w:rPr>
          <w:rFonts w:ascii="Bookman Old Style" w:eastAsia="Times New Roman" w:hAnsi="Bookman Old Style" w:cs="Times New Roman"/>
          <w:color w:val="000000"/>
          <w:sz w:val="20"/>
          <w:szCs w:val="20"/>
          <w:lang w:eastAsia="es-419"/>
        </w:rPr>
        <w:t> - Opera con referencia a aquellas disposiciones derogadas por una norma cuando la exigencia de esta última es más gravosa que las anteriores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LA CONDICIÓN MÁS BENEFICIOSA</w:t>
      </w:r>
      <w:r w:rsidRPr="004169B6">
        <w:rPr>
          <w:rFonts w:ascii="Bookman Old Style" w:eastAsia="Times New Roman" w:hAnsi="Bookman Old Style" w:cs="Times New Roman"/>
          <w:color w:val="000000"/>
          <w:sz w:val="20"/>
          <w:szCs w:val="20"/>
          <w:lang w:eastAsia="es-419"/>
        </w:rPr>
        <w:t> - Procede cuando se predica la aplicación del régimen inmediatamente anterior al aplicable conforme las reglas generales - El juez no puede hacer un ejercicio histórico sobre normas que regulan la materia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LA CONDICIÓN MÁS BENEFICIOSA</w:t>
      </w:r>
      <w:r w:rsidRPr="004169B6">
        <w:rPr>
          <w:rFonts w:ascii="Bookman Old Style" w:eastAsia="Times New Roman" w:hAnsi="Bookman Old Style" w:cs="Times New Roman"/>
          <w:color w:val="000000"/>
          <w:sz w:val="20"/>
          <w:szCs w:val="20"/>
          <w:lang w:eastAsia="es-419"/>
        </w:rPr>
        <w:t> - No tiene el alcance para darle efectos plusultractivos a normas derogadas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LA CONDICIÓN MÁS BENEFICIOSA</w:t>
      </w:r>
      <w:r w:rsidRPr="004169B6">
        <w:rPr>
          <w:rFonts w:ascii="Bookman Old Style" w:eastAsia="Times New Roman" w:hAnsi="Bookman Old Style" w:cs="Times New Roman"/>
          <w:color w:val="000000"/>
          <w:sz w:val="20"/>
          <w:szCs w:val="20"/>
          <w:lang w:eastAsia="es-419"/>
        </w:rPr>
        <w:t> - Procede en aquellos eventos en que el legislador no consagra un régimen de transición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LA CONDICIÓN MÁS BENEFICIOSA</w:t>
      </w:r>
      <w:r w:rsidRPr="004169B6">
        <w:rPr>
          <w:rFonts w:ascii="Bookman Old Style" w:eastAsia="Times New Roman" w:hAnsi="Bookman Old Style" w:cs="Times New Roman"/>
          <w:color w:val="000000"/>
          <w:sz w:val="20"/>
          <w:szCs w:val="20"/>
          <w:lang w:eastAsia="es-419"/>
        </w:rPr>
        <w:t> - No procede su aplicación en pensión de sobrevivientes cuando el deceso ocurrió en vigencia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PRINCIPIO DE LA CONDICIÓN MÁS BENEFICIOSA - Opera con referencia a aquellas disposiciones derogadas por una norma cuando la exigencia de esta última es más gravosa que las anteriores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PRINCIPIO DE LA CONDICIÓN MÁS BENEFICIOSA - Procede cuando se predica la aplicación del régimen inmediatamente anterior al aplicable conforme las reglas generales - El juez no puede hacer un ejercicio histórico sobre normas que regulan la materia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PRINCIPIO DE LA CONDICIÓN MÁS BENEFICIOSA - No tiene el alcance para darle efectos plusultractivos a normas derogadas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PRINCIPIO DE LA CONDICIÓN MÁS BENEFICIOSA - Procede en aquellos eventos en que el legislador no consagra un régimen de transición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PRINCIPIO DE LA CONDICIÓN MÁS BENEFICIOSA - No procede su aplicación en pensión de sobrevivientes cuando el deceso ocurrió en vigencia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42628 | Fecha: 31/08/2010 | Tema: INTERPRETACIÓN DE LA LEY - Del parágrafo 1° del artículo 12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35438 | Fecha: 03/05/2011 | Tema: INTERPRETACIÓN DE LA LEY - Del parágrafo 1° del artículo 12 de la Ley 797 de 2003</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32642 | Fecha: 09/12/2008 | Tema: PRINCIPIO DE LA CONDICIÓN MÁS BENEFICIOSA - No tiene el alcance para darle efectos plusultractivos a normas derogadas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35319 | Fecha: 08/05/2012 | Tema: PRINCIPIO DE LA CONDICIÓN MÁS BENEFICIOSA - Procede en aquellos eventos en que el legislador no consagra un régimen de transición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39005 | Fecha: 08/05/2012 | Tema: PRINCIPIO DE LA CONDICIÓN MÁS BENEFICIOSA - Procede en aquellos eventos en que el legislador no consagra un régimen de transición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41832 | Fecha: 08/05/2012 | Tema: PRINCIPIO DE LA CONDICIÓN MÁS BENEFICIOSA - Procede en aquellos eventos en que el legislador no consagra un régimen de transición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SALVAMENTO / ACLARACIÓN / ADICIÓN DE VOTO: </w:t>
      </w:r>
      <w:r w:rsidRPr="004169B6">
        <w:rPr>
          <w:rFonts w:ascii="Bookman Old Style" w:eastAsia="Times New Roman" w:hAnsi="Bookman Old Style" w:cs="Times New Roman"/>
          <w:color w:val="000000"/>
          <w:sz w:val="20"/>
          <w:szCs w:val="20"/>
          <w:lang w:eastAsia="es-419"/>
        </w:rPr>
        <w:t>ACLARACIÓN DE VOTO: LUIS GABRIEL MIRANDA BUELVAS / RIGOBERTO ECHEVERRI BUENO</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8"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RIGOBERTO ECHEVERRI BUENO</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8" w:history="1">
                    <w:r w:rsidRPr="004169B6">
                      <w:rPr>
                        <w:rFonts w:ascii="Bookman Old Style" w:eastAsia="Times New Roman" w:hAnsi="Bookman Old Style" w:cs="Times New Roman"/>
                        <w:b/>
                        <w:bCs/>
                        <w:color w:val="6867A7"/>
                        <w:sz w:val="20"/>
                        <w:szCs w:val="20"/>
                        <w:u w:val="single"/>
                        <w:lang w:eastAsia="es-419"/>
                      </w:rPr>
                      <w:t>41021</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10/07/2012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PRUEBAS, JURISPRUDENCIA</w:t>
      </w:r>
      <w:r w:rsidRPr="004169B6">
        <w:rPr>
          <w:rFonts w:ascii="Bookman Old Style" w:eastAsia="Times New Roman" w:hAnsi="Bookman Old Style" w:cs="Times New Roman"/>
          <w:color w:val="000000"/>
          <w:sz w:val="20"/>
          <w:szCs w:val="20"/>
          <w:lang w:eastAsia="es-419"/>
        </w:rPr>
        <w:t> - Si el juez acude a una sentencia, no como un criterio auxiliar de aplicación de la ley, sino como medio de prueba para establecer un hecho en el proceso, debe respetar las normas previstas para la aducción de pruebas</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ANÁLISIS DE PRUEBAS, CONTRATO REALIDAD</w:t>
      </w:r>
      <w:r w:rsidRPr="004169B6">
        <w:rPr>
          <w:rFonts w:ascii="Bookman Old Style" w:eastAsia="Times New Roman" w:hAnsi="Bookman Old Style" w:cs="Times New Roman"/>
          <w:color w:val="000000"/>
          <w:sz w:val="20"/>
          <w:szCs w:val="20"/>
          <w:lang w:eastAsia="es-419"/>
        </w:rPr>
        <w:t> - La celebración sucesiva de contratos de prestación de servicios, el cumplimento de horario, la presencia de llamados de atención y la existencia de memorandos a través de los cuales se imparten instrucciones y asignan funciones, entre otros, permiten establecer el carácter subordinado del vínculo</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PRUEBAS, JURISPRUDENCIA - Si el juez acude a una sentencia como medio de prueba para establecer un hecho en el proceso, debe respetar las normas previstas para la aducción de pruebas</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39"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ELSY DEL PILAR CUELLO CALDERÓN</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19" w:history="1">
                    <w:r w:rsidRPr="004169B6">
                      <w:rPr>
                        <w:rFonts w:ascii="Bookman Old Style" w:eastAsia="Times New Roman" w:hAnsi="Bookman Old Style" w:cs="Times New Roman"/>
                        <w:b/>
                        <w:bCs/>
                        <w:color w:val="6867A7"/>
                        <w:sz w:val="20"/>
                        <w:szCs w:val="20"/>
                        <w:u w:val="single"/>
                        <w:lang w:eastAsia="es-419"/>
                      </w:rPr>
                      <w:t>42424</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10/07/2012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CASA  TOTALMENTE / FALLO DE INSTANCIA - REVOCA TOTALMENTE</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lastRenderedPageBreak/>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Ley 860 de 2003 art. 1 núm. 1, 2 / Ley 797 de 2003 art. 12 lit. a, b / Constitución Política de Colombia art. 48, 53 / Ley 100 de 1993 art. 39, 40</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pacing w:after="0" w:line="240" w:lineRule="auto"/>
        <w:rPr>
          <w:rFonts w:ascii="Times New Roman" w:eastAsia="Times New Roman" w:hAnsi="Times New Roman" w:cs="Times New Roman"/>
          <w:vanish/>
          <w:sz w:val="24"/>
          <w:szCs w:val="24"/>
          <w:lang w:eastAsia="es-419"/>
        </w:rPr>
      </w:pP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ASUNTO:</w:t>
            </w:r>
          </w:p>
          <w:p w:rsidR="004169B6" w:rsidRPr="004169B6" w:rsidRDefault="004169B6" w:rsidP="004169B6">
            <w:pPr>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El tema entonces se contrae a establecer si la falta de acreditación de fidelidad al sistema es suficiente para negar el derecho a quien se invalida en vigencia de la Ley 860 de 2003</w:t>
            </w:r>
          </w:p>
        </w:tc>
      </w:tr>
    </w:tbl>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PENSIÓN DE INVALIDEZ POR RIESGO COMÚN</w:t>
      </w:r>
      <w:r w:rsidRPr="004169B6">
        <w:rPr>
          <w:rFonts w:ascii="Bookman Old Style" w:eastAsia="Times New Roman" w:hAnsi="Bookman Old Style" w:cs="Times New Roman"/>
          <w:color w:val="000000"/>
          <w:sz w:val="20"/>
          <w:szCs w:val="20"/>
          <w:lang w:eastAsia="es-419"/>
        </w:rPr>
        <w:t> - Requisitos - Estructuración de la invalidez en vigencia de la Ley 860 de 2003 - El requisito de fidelidad al sistema desconoce el principio de progresividad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PRINCIPIO DE PROGRESIVIDAD</w:t>
      </w:r>
      <w:r w:rsidRPr="004169B6">
        <w:rPr>
          <w:rFonts w:ascii="Bookman Old Style" w:eastAsia="Times New Roman" w:hAnsi="Bookman Old Style" w:cs="Times New Roman"/>
          <w:color w:val="000000"/>
          <w:sz w:val="20"/>
          <w:szCs w:val="20"/>
          <w:lang w:eastAsia="es-419"/>
        </w:rPr>
        <w:t> - Aplicación en pensión de invalidez - La prevalencia de los instrumentos internacionales sobre el orden interno, impone al juez abstenerse de aplicar las disposiciones regresivas, aún ante situaciones consolidadas antes de la declaratoria de inexequibilidad -fidelidad al sistema-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INEXEQUIBILIDAD DE LA LEY</w:t>
      </w:r>
      <w:r w:rsidRPr="004169B6">
        <w:rPr>
          <w:rFonts w:ascii="Bookman Old Style" w:eastAsia="Times New Roman" w:hAnsi="Bookman Old Style" w:cs="Times New Roman"/>
          <w:color w:val="000000"/>
          <w:sz w:val="20"/>
          <w:szCs w:val="20"/>
          <w:lang w:eastAsia="es-419"/>
        </w:rPr>
        <w:t> - Inexequibilidad parcial del artículo 1° de la Ley 860 de 2003 - Efectos - Se deben entender desde cuando empezó a regir la referida ley</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PENSIÓN DE INVALIDEZ POR RIESGO COMÚN</w:t>
      </w:r>
      <w:r w:rsidRPr="004169B6">
        <w:rPr>
          <w:rFonts w:ascii="Bookman Old Style" w:eastAsia="Times New Roman" w:hAnsi="Bookman Old Style" w:cs="Times New Roman"/>
          <w:color w:val="000000"/>
          <w:sz w:val="20"/>
          <w:szCs w:val="20"/>
          <w:lang w:eastAsia="es-419"/>
        </w:rPr>
        <w:t> – Liquidación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RELATORIA: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INEXEQUIBILIDAD DE LA LEY – Inexequibilidad parcial del artículo 1° de la Ley 860 de 2003 – Efectos</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Cambio de criterio jurisprudencial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JURISPRUDENCIA RELACIONADA: </w:t>
      </w:r>
      <w:r w:rsidRPr="004169B6">
        <w:rPr>
          <w:rFonts w:ascii="Bookman Old Style" w:eastAsia="Times New Roman" w:hAnsi="Bookman Old Style" w:cs="Times New Roman"/>
          <w:color w:val="000000"/>
          <w:sz w:val="20"/>
          <w:szCs w:val="20"/>
          <w:lang w:eastAsia="es-419"/>
        </w:rPr>
        <w:t>Rad: 35319 | Fecha: 08/05/2012 | Tema: PENSIÓN DE SOBREVIVIENTES - El requisito de fidelidad al sistema desconoce el principio de progresividad</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lastRenderedPageBreak/>
        <w:t>Rad: 42540 | Fecha: 20/06/2012 | Tema: PRINCIPIO DE PROGRESIVIDAD - Aplicación en pensión de invalidez - La prevalencia de los instrumentos internacionales sobre el orden interno, impone al juez abstenerse de aplicar las disposiciones regresivas, aún ante situaciones consolidadas antes de la declaratoria de inexequibilidad -fidelidad al sistema-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Rad: C-428 de 2009 | Tema: INEXEQUIBILIDAD DE LA LEY – Artículo 1° de la Ley 860 de 2003 –Inexequibilidad parcial–</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SALVAMENTO / ACLARACIÓN / ADICIÓN DE VOTO: </w:t>
      </w:r>
      <w:r w:rsidRPr="004169B6">
        <w:rPr>
          <w:rFonts w:ascii="Bookman Old Style" w:eastAsia="Times New Roman" w:hAnsi="Bookman Old Style" w:cs="Times New Roman"/>
          <w:color w:val="000000"/>
          <w:sz w:val="20"/>
          <w:szCs w:val="20"/>
          <w:lang w:eastAsia="es-419"/>
        </w:rPr>
        <w:t>SALVAMENTO DE VOTO: LUIS GABRIEL MIRANDA BUELVAS / RIGOBERTO ECHEVERRI BUENO</w: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after="0" w:line="240" w:lineRule="auto"/>
        <w:jc w:val="center"/>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pict>
          <v:rect id="_x0000_i1040" style="width:425.2pt;height:.75pt" o:hralign="center" o:hrstd="t" o:hr="t" fillcolor="#a0a0a0" stroked="f"/>
        </w:pict>
      </w:r>
    </w:p>
    <w:p w:rsidR="004169B6" w:rsidRPr="004169B6" w:rsidRDefault="004169B6" w:rsidP="004169B6">
      <w:pPr>
        <w:shd w:val="clear" w:color="auto" w:fill="FFFFFF"/>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tbl>
      <w:tblPr>
        <w:tblW w:w="14370" w:type="dxa"/>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370"/>
      </w:tblGrid>
      <w:tr w:rsidR="004169B6" w:rsidRPr="004169B6" w:rsidTr="004169B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4169B6" w:rsidRPr="004169B6" w:rsidRDefault="004169B6" w:rsidP="004169B6">
            <w:pPr>
              <w:spacing w:before="75" w:after="75" w:line="240" w:lineRule="auto"/>
              <w:jc w:val="center"/>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RELEVANTE</w:t>
            </w:r>
          </w:p>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SALA DE CASACIÓN LABORAL</w:t>
            </w:r>
          </w:p>
          <w:tbl>
            <w:tblPr>
              <w:tblW w:w="14250" w:type="dxa"/>
              <w:tblCellSpacing w:w="15" w:type="dxa"/>
              <w:tblCellMar>
                <w:left w:w="0" w:type="dxa"/>
                <w:right w:w="0" w:type="dxa"/>
              </w:tblCellMar>
              <w:tblLook w:val="04A0" w:firstRow="1" w:lastRow="0" w:firstColumn="1" w:lastColumn="0" w:noHBand="0" w:noVBand="1"/>
            </w:tblPr>
            <w:tblGrid>
              <w:gridCol w:w="3795"/>
              <w:gridCol w:w="174"/>
              <w:gridCol w:w="10281"/>
            </w:tblGrid>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M. PONENTE</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RIGOBERTO ECHEVERRI BUENO</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NÚMERO DE PROCESO</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hyperlink r:id="rId20" w:history="1">
                    <w:r w:rsidRPr="004169B6">
                      <w:rPr>
                        <w:rFonts w:ascii="Bookman Old Style" w:eastAsia="Times New Roman" w:hAnsi="Bookman Old Style" w:cs="Times New Roman"/>
                        <w:b/>
                        <w:bCs/>
                        <w:color w:val="6867A7"/>
                        <w:sz w:val="20"/>
                        <w:szCs w:val="20"/>
                        <w:u w:val="single"/>
                        <w:lang w:eastAsia="es-419"/>
                      </w:rPr>
                      <w:t>40811</w:t>
                    </w:r>
                  </w:hyperlink>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TIPO DE PROVIDENCIA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SENTENCIA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FECHA</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26/06/2012</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DECISIÓN</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NO CASA</w:t>
                  </w:r>
                </w:p>
              </w:tc>
            </w:tr>
            <w:tr w:rsidR="004169B6" w:rsidRPr="004169B6">
              <w:trPr>
                <w:tblCellSpacing w:w="15" w:type="dxa"/>
              </w:trPr>
              <w:tc>
                <w:tcPr>
                  <w:tcW w:w="3750"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b/>
                      <w:bCs/>
                      <w:color w:val="7D3B05"/>
                      <w:sz w:val="20"/>
                      <w:szCs w:val="20"/>
                      <w:lang w:eastAsia="es-419"/>
                    </w:rPr>
                    <w:t>FUENTE FORMAL</w:t>
                  </w:r>
                </w:p>
              </w:tc>
              <w:tc>
                <w:tcPr>
                  <w:tcW w:w="144" w:type="dxa"/>
                  <w:tcMar>
                    <w:top w:w="15" w:type="dxa"/>
                    <w:left w:w="15" w:type="dxa"/>
                    <w:bottom w:w="15" w:type="dxa"/>
                    <w:right w:w="15" w:type="dxa"/>
                  </w:tcMar>
                  <w:vAlign w:val="center"/>
                  <w:hideMark/>
                </w:tcPr>
                <w:p w:rsidR="004169B6" w:rsidRPr="004169B6" w:rsidRDefault="004169B6" w:rsidP="004169B6">
                  <w:pPr>
                    <w:spacing w:before="75" w:after="75" w:line="240" w:lineRule="auto"/>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w:t>
                  </w:r>
                </w:p>
              </w:tc>
              <w:tc>
                <w:tcPr>
                  <w:tcW w:w="0" w:type="auto"/>
                  <w:tcMar>
                    <w:top w:w="15" w:type="dxa"/>
                    <w:left w:w="15" w:type="dxa"/>
                    <w:bottom w:w="15" w:type="dxa"/>
                    <w:right w:w="15" w:type="dxa"/>
                  </w:tcMar>
                  <w:vAlign w:val="center"/>
                  <w:hideMark/>
                </w:tcPr>
                <w:p w:rsidR="004169B6" w:rsidRPr="004169B6" w:rsidRDefault="004169B6" w:rsidP="004169B6">
                  <w:pPr>
                    <w:spacing w:before="75" w:after="75" w:line="240" w:lineRule="auto"/>
                    <w:jc w:val="both"/>
                    <w:rPr>
                      <w:rFonts w:ascii="Times New Roman" w:eastAsia="Times New Roman" w:hAnsi="Times New Roman" w:cs="Times New Roman"/>
                      <w:sz w:val="20"/>
                      <w:szCs w:val="20"/>
                      <w:lang w:eastAsia="es-419"/>
                    </w:rPr>
                  </w:pPr>
                  <w:r w:rsidRPr="004169B6">
                    <w:rPr>
                      <w:rFonts w:ascii="Bookman Old Style" w:eastAsia="Times New Roman" w:hAnsi="Bookman Old Style" w:cs="Times New Roman"/>
                      <w:sz w:val="20"/>
                      <w:szCs w:val="20"/>
                      <w:lang w:eastAsia="es-419"/>
                    </w:rPr>
                    <w:t>Decreto 692 de 1994 art. 11, 12 / Decreto 692 de 1994 art. 14 / Ley 100 de 1993 art. 24 / Decreto 692 de 1994 art. 17</w:t>
                  </w:r>
                </w:p>
              </w:tc>
            </w:tr>
          </w:tbl>
          <w:p w:rsidR="004169B6" w:rsidRPr="004169B6" w:rsidRDefault="004169B6" w:rsidP="004169B6">
            <w:pPr>
              <w:spacing w:before="75" w:after="75" w:line="240" w:lineRule="auto"/>
              <w:rPr>
                <w:rFonts w:ascii="Verdana" w:eastAsia="Times New Roman" w:hAnsi="Verdana" w:cs="Times New Roman"/>
                <w:color w:val="000000"/>
                <w:sz w:val="20"/>
                <w:szCs w:val="20"/>
                <w:lang w:eastAsia="es-419"/>
              </w:rPr>
            </w:pPr>
            <w:r w:rsidRPr="004169B6">
              <w:rPr>
                <w:rFonts w:ascii="Verdana" w:eastAsia="Times New Roman" w:hAnsi="Verdana" w:cs="Times New Roman"/>
                <w:color w:val="000000"/>
                <w:sz w:val="20"/>
                <w:szCs w:val="20"/>
                <w:lang w:eastAsia="es-419"/>
              </w:rPr>
              <w:t> </w:t>
            </w:r>
          </w:p>
        </w:tc>
      </w:tr>
    </w:tbl>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TEMA: </w:t>
      </w:r>
      <w:r w:rsidRPr="004169B6">
        <w:rPr>
          <w:rFonts w:ascii="Bookman Old Style" w:eastAsia="Times New Roman" w:hAnsi="Bookman Old Style" w:cs="Times New Roman"/>
          <w:b/>
          <w:bCs/>
          <w:color w:val="000000"/>
          <w:sz w:val="20"/>
          <w:szCs w:val="20"/>
          <w:lang w:eastAsia="es-419"/>
        </w:rPr>
        <w:t>AFILIACIÓN AL SISTEMA GENERAL DE PENSIONES, TRASLADO DE AFILIACIÓN</w:t>
      </w:r>
      <w:r w:rsidRPr="004169B6">
        <w:rPr>
          <w:rFonts w:ascii="Bookman Old Style" w:eastAsia="Times New Roman" w:hAnsi="Bookman Old Style" w:cs="Times New Roman"/>
          <w:color w:val="000000"/>
          <w:sz w:val="20"/>
          <w:szCs w:val="20"/>
          <w:lang w:eastAsia="es-419"/>
        </w:rPr>
        <w:t> - La ausencia de la comunicación escrita del afiliado al empleador no la invalida</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lastRenderedPageBreak/>
        <w:t>AFILIACIÓN AL SISTEMA GENERAL DE PENSIONES</w:t>
      </w:r>
      <w:r w:rsidRPr="004169B6">
        <w:rPr>
          <w:rFonts w:ascii="Bookman Old Style" w:eastAsia="Times New Roman" w:hAnsi="Bookman Old Style" w:cs="Times New Roman"/>
          <w:color w:val="000000"/>
          <w:sz w:val="20"/>
          <w:szCs w:val="20"/>
          <w:lang w:eastAsia="es-419"/>
        </w:rPr>
        <w:t> - Si la entidad administradora, dentro del mes siguiente al diligenciamiento del formulario, no informa al solicitante sobre el no cumplimiento de los requisitos mínimos, se tiene por válida la vinculación</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ENTIDADES ADMINISTRADORAS DE PENSIONES, APORTES PARA PENSIÓN</w:t>
      </w:r>
      <w:r w:rsidRPr="004169B6">
        <w:rPr>
          <w:rFonts w:ascii="Bookman Old Style" w:eastAsia="Times New Roman" w:hAnsi="Bookman Old Style" w:cs="Times New Roman"/>
          <w:color w:val="000000"/>
          <w:sz w:val="20"/>
          <w:szCs w:val="20"/>
          <w:lang w:eastAsia="es-419"/>
        </w:rPr>
        <w:t> - Responsabilidad por no realizar el recaudo de las cotizaciones</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APORTES PARA PENSIÓN</w:t>
      </w:r>
      <w:r w:rsidRPr="004169B6">
        <w:rPr>
          <w:rFonts w:ascii="Bookman Old Style" w:eastAsia="Times New Roman" w:hAnsi="Bookman Old Style" w:cs="Times New Roman"/>
          <w:color w:val="000000"/>
          <w:sz w:val="20"/>
          <w:szCs w:val="20"/>
          <w:lang w:eastAsia="es-419"/>
        </w:rPr>
        <w:t> - El pago de las cotizaciones por parte del empleador a otro fondo de pensiones, no implica que el trabajador haya dejado de cotizar</w:t>
      </w:r>
    </w:p>
    <w:p w:rsidR="004169B6" w:rsidRPr="004169B6" w:rsidRDefault="004169B6" w:rsidP="004169B6">
      <w:pPr>
        <w:shd w:val="clear" w:color="auto" w:fill="FFFFFF"/>
        <w:spacing w:before="75" w:after="240"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000000"/>
          <w:sz w:val="20"/>
          <w:szCs w:val="20"/>
          <w:lang w:eastAsia="es-419"/>
        </w:rPr>
        <w:t>AFILIACIÓN AL SISTEMA GENERAL DE PENSIONES</w:t>
      </w:r>
      <w:r w:rsidRPr="004169B6">
        <w:rPr>
          <w:rFonts w:ascii="Bookman Old Style" w:eastAsia="Times New Roman" w:hAnsi="Bookman Old Style" w:cs="Times New Roman"/>
          <w:color w:val="000000"/>
          <w:sz w:val="20"/>
          <w:szCs w:val="20"/>
          <w:lang w:eastAsia="es-419"/>
        </w:rPr>
        <w:t> - Multiafiliación - En caso de múltiple afiliación, se deben transferir los saldos a la administradora cuya afiliación es válida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b/>
          <w:bCs/>
          <w:color w:val="7D3B05"/>
          <w:sz w:val="20"/>
          <w:szCs w:val="20"/>
          <w:lang w:eastAsia="es-419"/>
        </w:rPr>
        <w:t>NOTA DE RELATORÍA: </w:t>
      </w:r>
      <w:r w:rsidRPr="004169B6">
        <w:rPr>
          <w:rFonts w:ascii="Bookman Old Style" w:eastAsia="Times New Roman" w:hAnsi="Bookman Old Style" w:cs="Times New Roman"/>
          <w:color w:val="000000"/>
          <w:sz w:val="20"/>
          <w:szCs w:val="20"/>
          <w:lang w:eastAsia="es-419"/>
        </w:rPr>
        <w:t>Esta providencia es relevante en:</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AFILIACIÓN AL SISTEMA GENERAL DE PENSIONES, TRASLADO DE AFILIACIÓN - La ausencia de la comunicación escrita del afiliado al empleador no la invalida</w:t>
      </w:r>
    </w:p>
    <w:p w:rsidR="004169B6" w:rsidRPr="004169B6" w:rsidRDefault="004169B6" w:rsidP="004169B6">
      <w:pPr>
        <w:shd w:val="clear" w:color="auto" w:fill="FFFFFF"/>
        <w:spacing w:before="75" w:after="75" w:line="240" w:lineRule="auto"/>
        <w:jc w:val="both"/>
        <w:rPr>
          <w:rFonts w:ascii="Verdana" w:eastAsia="Times New Roman" w:hAnsi="Verdana" w:cs="Times New Roman"/>
          <w:color w:val="000000"/>
          <w:sz w:val="20"/>
          <w:szCs w:val="20"/>
          <w:lang w:eastAsia="es-419"/>
        </w:rPr>
      </w:pPr>
      <w:r w:rsidRPr="004169B6">
        <w:rPr>
          <w:rFonts w:ascii="Bookman Old Style" w:eastAsia="Times New Roman" w:hAnsi="Bookman Old Style" w:cs="Times New Roman"/>
          <w:color w:val="000000"/>
          <w:sz w:val="20"/>
          <w:szCs w:val="20"/>
          <w:lang w:eastAsia="es-419"/>
        </w:rPr>
        <w:t>- AFILIACIÓN AL SISTEMA GENERAL DE PENSIONES - Si la entidad administradora, dentro del mes siguiente al diligenciamiento del formulario, no informa al solicitante sobre el no cumplimiento de los requisitos mínimos, se tiene por válida la vinculación</w:t>
      </w:r>
    </w:p>
    <w:p w:rsidR="009057BB" w:rsidRDefault="004169B6"/>
    <w:sectPr w:rsidR="009057BB" w:rsidSect="004169B6">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9B6"/>
    <w:rsid w:val="001F5BB9"/>
    <w:rsid w:val="002A2FCD"/>
    <w:rsid w:val="004169B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FEB16-B1F5-481F-8848-8C4FF66A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4169B6"/>
    <w:pPr>
      <w:spacing w:before="100" w:beforeAutospacing="1" w:after="100" w:afterAutospacing="1" w:line="240" w:lineRule="auto"/>
    </w:pPr>
    <w:rPr>
      <w:rFonts w:ascii="Times New Roman" w:eastAsia="Times New Roman" w:hAnsi="Times New Roman" w:cs="Times New Roman"/>
      <w:sz w:val="24"/>
      <w:szCs w:val="24"/>
      <w:lang w:eastAsia="es-419"/>
    </w:rPr>
  </w:style>
  <w:style w:type="paragraph" w:styleId="NormalWeb">
    <w:name w:val="Normal (Web)"/>
    <w:basedOn w:val="Normal"/>
    <w:uiPriority w:val="99"/>
    <w:semiHidden/>
    <w:unhideWhenUsed/>
    <w:rsid w:val="004169B6"/>
    <w:pPr>
      <w:spacing w:before="100" w:beforeAutospacing="1" w:after="100" w:afterAutospacing="1" w:line="240" w:lineRule="auto"/>
    </w:pPr>
    <w:rPr>
      <w:rFonts w:ascii="Times New Roman" w:eastAsia="Times New Roman" w:hAnsi="Times New Roman" w:cs="Times New Roman"/>
      <w:sz w:val="24"/>
      <w:szCs w:val="24"/>
      <w:lang w:eastAsia="es-419"/>
    </w:rPr>
  </w:style>
  <w:style w:type="character" w:styleId="Textoennegrita">
    <w:name w:val="Strong"/>
    <w:basedOn w:val="Fuentedeprrafopredeter"/>
    <w:uiPriority w:val="22"/>
    <w:qFormat/>
    <w:rsid w:val="004169B6"/>
    <w:rPr>
      <w:b/>
      <w:bCs/>
    </w:rPr>
  </w:style>
  <w:style w:type="character" w:styleId="Hipervnculo">
    <w:name w:val="Hyperlink"/>
    <w:basedOn w:val="Fuentedeprrafopredeter"/>
    <w:uiPriority w:val="99"/>
    <w:semiHidden/>
    <w:unhideWhenUsed/>
    <w:rsid w:val="004169B6"/>
    <w:rPr>
      <w:color w:val="0000FF"/>
      <w:u w:val="single"/>
    </w:rPr>
  </w:style>
  <w:style w:type="character" w:styleId="Hipervnculovisitado">
    <w:name w:val="FollowedHyperlink"/>
    <w:basedOn w:val="Fuentedeprrafopredeter"/>
    <w:uiPriority w:val="99"/>
    <w:semiHidden/>
    <w:unhideWhenUsed/>
    <w:rsid w:val="004169B6"/>
    <w:rPr>
      <w:color w:val="800080"/>
      <w:u w:val="single"/>
    </w:rPr>
  </w:style>
  <w:style w:type="character" w:customStyle="1" w:styleId="apple-converted-space">
    <w:name w:val="apple-converted-space"/>
    <w:basedOn w:val="Fuentedeprrafopredeter"/>
    <w:rsid w:val="0041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abajo.gov.co/component/docman/doc_download/2168-3943604-12-12.html" TargetMode="External"/><Relationship Id="rId13" Type="http://schemas.openxmlformats.org/officeDocument/2006/relationships/hyperlink" Target="http://www.mintrabajo.gov.co/component/docman/doc_download/2180-4420228-08-12.html" TargetMode="External"/><Relationship Id="rId18" Type="http://schemas.openxmlformats.org/officeDocument/2006/relationships/hyperlink" Target="http://www.mintrabajo.gov.co/component/docman/doc_download/2173-4102110-07-12.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mintrabajo.gov.co/component/docman/doc_download/2170-4011222-01-13.html" TargetMode="External"/><Relationship Id="rId12" Type="http://schemas.openxmlformats.org/officeDocument/2006/relationships/hyperlink" Target="http://www.mintrabajo.gov.co/component/docman/doc_download/2181-5549812-09-12.html" TargetMode="External"/><Relationship Id="rId17" Type="http://schemas.openxmlformats.org/officeDocument/2006/relationships/hyperlink" Target="http://www.mintrabajo.gov.co/component/docman/doc_download/2176-4167114-08-12.html" TargetMode="External"/><Relationship Id="rId2" Type="http://schemas.openxmlformats.org/officeDocument/2006/relationships/settings" Target="settings.xml"/><Relationship Id="rId16" Type="http://schemas.openxmlformats.org/officeDocument/2006/relationships/hyperlink" Target="http://www.mintrabajo.gov.co/component/docman/doc_download/2174-4152214-08-12.html" TargetMode="External"/><Relationship Id="rId20" Type="http://schemas.openxmlformats.org/officeDocument/2006/relationships/hyperlink" Target="http://www.mintrabajo.gov.co/component/docman/doc_download/2172-4081126-06-12.html" TargetMode="External"/><Relationship Id="rId1" Type="http://schemas.openxmlformats.org/officeDocument/2006/relationships/styles" Target="styles.xml"/><Relationship Id="rId6" Type="http://schemas.openxmlformats.org/officeDocument/2006/relationships/hyperlink" Target="http://www.mintrabajo.gov.co/component/docman/doc_download/2165-3660622-01-13.html" TargetMode="External"/><Relationship Id="rId11" Type="http://schemas.openxmlformats.org/officeDocument/2006/relationships/hyperlink" Target="http://www.mintrabajo.gov.co/component/docman/doc_download/2171-4040418-09-12.html" TargetMode="External"/><Relationship Id="rId5" Type="http://schemas.openxmlformats.org/officeDocument/2006/relationships/hyperlink" Target="http://www.mintrabajo.gov.co/component/docman/doc_download/2167-3935713-02-13.html" TargetMode="External"/><Relationship Id="rId15" Type="http://schemas.openxmlformats.org/officeDocument/2006/relationships/hyperlink" Target="http://www.mintrabajo.gov.co/component/docman/doc_download/2166-3692928-08-12.html" TargetMode="External"/><Relationship Id="rId10" Type="http://schemas.openxmlformats.org/officeDocument/2006/relationships/hyperlink" Target="http://www.mintrabajo.gov.co/component/docman/doc_download/2175-4157923-10-12.html" TargetMode="External"/><Relationship Id="rId19" Type="http://schemas.openxmlformats.org/officeDocument/2006/relationships/hyperlink" Target="http://www.mintrabajo.gov.co/component/docman/doc_download/2178-4242410-07-12.html" TargetMode="External"/><Relationship Id="rId4" Type="http://schemas.openxmlformats.org/officeDocument/2006/relationships/hyperlink" Target="http://www.mintrabajo.gov.co/component/docman/doc_download/2169-4008413-02-13.html" TargetMode="External"/><Relationship Id="rId9" Type="http://schemas.openxmlformats.org/officeDocument/2006/relationships/hyperlink" Target="http://www.mintrabajo.gov.co/component/docman/doc_download/2179-4274023-10-12.html" TargetMode="External"/><Relationship Id="rId14" Type="http://schemas.openxmlformats.org/officeDocument/2006/relationships/hyperlink" Target="http://www.mintrabajo.gov.co/component/docman/doc_download/2177-4182228-08-12.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6625</Words>
  <Characters>36438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cp:revision>
  <dcterms:created xsi:type="dcterms:W3CDTF">2017-03-07T23:45:00Z</dcterms:created>
  <dcterms:modified xsi:type="dcterms:W3CDTF">2017-03-07T23:46:00Z</dcterms:modified>
</cp:coreProperties>
</file>